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0CAC" w:rsidRDefault="00E34DED">
      <w:bookmarkStart w:id="0" w:name="_GoBack"/>
      <w:bookmarkEnd w:id="0"/>
      <w:r>
        <w:t>140813</w:t>
      </w:r>
      <w:r w:rsidR="00897E49" w:rsidRPr="00897E49">
        <w:t>CarcorPrelimInterp.docx</w:t>
      </w:r>
    </w:p>
    <w:p w:rsidR="008A4BE2" w:rsidRDefault="008A4BE2"/>
    <w:p w:rsidR="00897E49" w:rsidRPr="00123CB6" w:rsidRDefault="00897E49" w:rsidP="00123CB6">
      <w:pPr>
        <w:jc w:val="center"/>
        <w:rPr>
          <w:b/>
          <w:sz w:val="32"/>
          <w:szCs w:val="32"/>
        </w:rPr>
      </w:pPr>
      <w:r w:rsidRPr="00123CB6">
        <w:rPr>
          <w:b/>
          <w:sz w:val="32"/>
          <w:szCs w:val="32"/>
        </w:rPr>
        <w:t xml:space="preserve">INTERPRETATIONS </w:t>
      </w:r>
      <w:r w:rsidR="00054A2C" w:rsidRPr="00123CB6">
        <w:rPr>
          <w:b/>
          <w:sz w:val="32"/>
          <w:szCs w:val="32"/>
        </w:rPr>
        <w:t xml:space="preserve">FOR </w:t>
      </w:r>
      <w:r w:rsidR="00B659EF" w:rsidRPr="00123CB6">
        <w:rPr>
          <w:b/>
          <w:sz w:val="32"/>
          <w:szCs w:val="32"/>
        </w:rPr>
        <w:t>CARLIN</w:t>
      </w:r>
      <w:r w:rsidR="00054A2C" w:rsidRPr="00123CB6">
        <w:rPr>
          <w:b/>
          <w:sz w:val="32"/>
          <w:szCs w:val="32"/>
        </w:rPr>
        <w:t>CORE RESOURCES LTD.</w:t>
      </w:r>
      <w:r w:rsidR="00B659EF" w:rsidRPr="00123CB6">
        <w:rPr>
          <w:b/>
          <w:sz w:val="32"/>
          <w:szCs w:val="32"/>
        </w:rPr>
        <w:br/>
      </w:r>
      <w:r w:rsidRPr="00123CB6">
        <w:rPr>
          <w:b/>
          <w:sz w:val="32"/>
          <w:szCs w:val="32"/>
        </w:rPr>
        <w:t xml:space="preserve">OF </w:t>
      </w:r>
      <w:r w:rsidR="00B659EF" w:rsidRPr="00123CB6">
        <w:rPr>
          <w:b/>
          <w:sz w:val="32"/>
          <w:szCs w:val="32"/>
        </w:rPr>
        <w:t xml:space="preserve">RECCE </w:t>
      </w:r>
      <w:r w:rsidRPr="00123CB6">
        <w:rPr>
          <w:b/>
          <w:sz w:val="32"/>
          <w:szCs w:val="32"/>
        </w:rPr>
        <w:t xml:space="preserve">GEOCHEMICAL </w:t>
      </w:r>
      <w:r w:rsidR="00054A2C" w:rsidRPr="00123CB6">
        <w:rPr>
          <w:b/>
          <w:sz w:val="32"/>
          <w:szCs w:val="32"/>
        </w:rPr>
        <w:t xml:space="preserve">SOIL </w:t>
      </w:r>
      <w:r w:rsidRPr="00123CB6">
        <w:rPr>
          <w:b/>
          <w:sz w:val="32"/>
          <w:szCs w:val="32"/>
        </w:rPr>
        <w:t>DATA</w:t>
      </w:r>
      <w:r w:rsidR="00B659EF" w:rsidRPr="00123CB6">
        <w:rPr>
          <w:b/>
          <w:sz w:val="32"/>
          <w:szCs w:val="32"/>
        </w:rPr>
        <w:t>,</w:t>
      </w:r>
      <w:r w:rsidR="00B659EF" w:rsidRPr="00123CB6">
        <w:rPr>
          <w:b/>
          <w:sz w:val="32"/>
          <w:szCs w:val="32"/>
        </w:rPr>
        <w:br/>
      </w:r>
      <w:r w:rsidR="00054A2C" w:rsidRPr="00123CB6">
        <w:rPr>
          <w:b/>
          <w:sz w:val="32"/>
          <w:szCs w:val="32"/>
        </w:rPr>
        <w:t>CL &amp; HJ CLAIM BLOCKS</w:t>
      </w:r>
      <w:r w:rsidR="006D7DCB" w:rsidRPr="00123CB6">
        <w:rPr>
          <w:b/>
          <w:sz w:val="32"/>
          <w:szCs w:val="32"/>
        </w:rPr>
        <w:t xml:space="preserve"> AND 390KEAST &amp; 490KEAST</w:t>
      </w:r>
      <w:r w:rsidR="00B659EF" w:rsidRPr="00123CB6">
        <w:rPr>
          <w:b/>
          <w:sz w:val="32"/>
          <w:szCs w:val="32"/>
        </w:rPr>
        <w:t>,</w:t>
      </w:r>
      <w:r w:rsidR="006D7DCB" w:rsidRPr="00123CB6">
        <w:rPr>
          <w:b/>
          <w:sz w:val="32"/>
          <w:szCs w:val="32"/>
        </w:rPr>
        <w:br/>
      </w:r>
      <w:r w:rsidR="00054A2C" w:rsidRPr="00123CB6">
        <w:rPr>
          <w:b/>
          <w:sz w:val="32"/>
          <w:szCs w:val="32"/>
        </w:rPr>
        <w:t>RACKLA BELT</w:t>
      </w:r>
      <w:r w:rsidR="00B659EF" w:rsidRPr="00123CB6">
        <w:rPr>
          <w:b/>
          <w:sz w:val="32"/>
          <w:szCs w:val="32"/>
        </w:rPr>
        <w:t>,</w:t>
      </w:r>
      <w:r w:rsidR="006D7DCB" w:rsidRPr="00123CB6">
        <w:rPr>
          <w:b/>
          <w:sz w:val="32"/>
          <w:szCs w:val="32"/>
        </w:rPr>
        <w:t xml:space="preserve"> </w:t>
      </w:r>
      <w:r w:rsidR="00054A2C" w:rsidRPr="00123CB6">
        <w:rPr>
          <w:b/>
          <w:sz w:val="32"/>
          <w:szCs w:val="32"/>
        </w:rPr>
        <w:t>EAST-CENTRAL YUKON</w:t>
      </w:r>
    </w:p>
    <w:p w:rsidR="00897E49" w:rsidRPr="00B659EF" w:rsidRDefault="00054A2C" w:rsidP="00E2401D">
      <w:pPr>
        <w:jc w:val="center"/>
        <w:rPr>
          <w:sz w:val="28"/>
          <w:szCs w:val="28"/>
        </w:rPr>
      </w:pPr>
      <w:r w:rsidRPr="00B659EF">
        <w:rPr>
          <w:sz w:val="28"/>
          <w:szCs w:val="28"/>
        </w:rPr>
        <w:t xml:space="preserve">Colin </w:t>
      </w:r>
      <w:r w:rsidR="00991CDA">
        <w:rPr>
          <w:sz w:val="28"/>
          <w:szCs w:val="28"/>
        </w:rPr>
        <w:t xml:space="preserve">I. </w:t>
      </w:r>
      <w:r w:rsidRPr="00B659EF">
        <w:rPr>
          <w:sz w:val="28"/>
          <w:szCs w:val="28"/>
        </w:rPr>
        <w:t>Godwin</w:t>
      </w:r>
      <w:r w:rsidR="00B659EF">
        <w:rPr>
          <w:sz w:val="28"/>
          <w:szCs w:val="28"/>
        </w:rPr>
        <w:t>, PhD, PEng, PGeo</w:t>
      </w:r>
      <w:r w:rsidR="00E2401D">
        <w:rPr>
          <w:sz w:val="28"/>
          <w:szCs w:val="28"/>
        </w:rPr>
        <w:br/>
        <w:t>Godwin Consultants Ltd.</w:t>
      </w:r>
      <w:r w:rsidR="00E2401D">
        <w:rPr>
          <w:sz w:val="28"/>
          <w:szCs w:val="28"/>
        </w:rPr>
        <w:br/>
        <w:t>660 Nootka Way, Port Moody, BC, Canada  V3H 0B7</w:t>
      </w:r>
      <w:r w:rsidR="00E2401D">
        <w:rPr>
          <w:sz w:val="28"/>
          <w:szCs w:val="28"/>
        </w:rPr>
        <w:br/>
      </w:r>
      <w:hyperlink r:id="rId8" w:history="1">
        <w:r w:rsidR="00E2401D" w:rsidRPr="005D600D">
          <w:rPr>
            <w:rStyle w:val="Hyperlink"/>
            <w:sz w:val="28"/>
            <w:szCs w:val="28"/>
          </w:rPr>
          <w:t>cigodwin@yahoo.com</w:t>
        </w:r>
      </w:hyperlink>
      <w:r w:rsidR="00E34DED">
        <w:rPr>
          <w:sz w:val="28"/>
          <w:szCs w:val="28"/>
        </w:rPr>
        <w:t xml:space="preserve"> Tel 604-939-6507</w:t>
      </w:r>
      <w:r w:rsidR="00E34DED">
        <w:rPr>
          <w:sz w:val="28"/>
          <w:szCs w:val="28"/>
        </w:rPr>
        <w:br/>
        <w:t>2014-08-13</w:t>
      </w:r>
    </w:p>
    <w:sdt>
      <w:sdtPr>
        <w:rPr>
          <w:rFonts w:asciiTheme="minorHAnsi" w:eastAsiaTheme="minorHAnsi" w:hAnsiTheme="minorHAnsi" w:cstheme="minorBidi"/>
          <w:color w:val="auto"/>
          <w:sz w:val="22"/>
          <w:szCs w:val="22"/>
          <w:lang w:val="en-CA"/>
        </w:rPr>
        <w:id w:val="-1878305408"/>
        <w:docPartObj>
          <w:docPartGallery w:val="Table of Contents"/>
          <w:docPartUnique/>
        </w:docPartObj>
      </w:sdtPr>
      <w:sdtEndPr>
        <w:rPr>
          <w:b/>
          <w:bCs/>
          <w:noProof/>
        </w:rPr>
      </w:sdtEndPr>
      <w:sdtContent>
        <w:p w:rsidR="00372D55" w:rsidRDefault="00372D55">
          <w:pPr>
            <w:pStyle w:val="TOCHeading"/>
          </w:pPr>
          <w:r>
            <w:t>Contents</w:t>
          </w:r>
        </w:p>
        <w:p w:rsidR="00CB11C7" w:rsidRDefault="00372D55">
          <w:pPr>
            <w:pStyle w:val="TOC2"/>
            <w:tabs>
              <w:tab w:val="right" w:leader="dot" w:pos="9350"/>
            </w:tabs>
            <w:rPr>
              <w:rFonts w:eastAsiaTheme="minorEastAsia"/>
              <w:noProof/>
              <w:lang w:eastAsia="en-CA"/>
            </w:rPr>
          </w:pPr>
          <w:r>
            <w:fldChar w:fldCharType="begin"/>
          </w:r>
          <w:r>
            <w:instrText xml:space="preserve"> TOC \o "1-3" \h \z \u </w:instrText>
          </w:r>
          <w:r>
            <w:fldChar w:fldCharType="separate"/>
          </w:r>
          <w:hyperlink w:anchor="_Toc395697119" w:history="1">
            <w:r w:rsidR="00CB11C7" w:rsidRPr="004A1A32">
              <w:rPr>
                <w:rStyle w:val="Hyperlink"/>
                <w:noProof/>
              </w:rPr>
              <w:t>INTRODUCTION</w:t>
            </w:r>
            <w:r w:rsidR="00CB11C7">
              <w:rPr>
                <w:noProof/>
                <w:webHidden/>
              </w:rPr>
              <w:tab/>
            </w:r>
            <w:r w:rsidR="00CB11C7">
              <w:rPr>
                <w:noProof/>
                <w:webHidden/>
              </w:rPr>
              <w:fldChar w:fldCharType="begin"/>
            </w:r>
            <w:r w:rsidR="00CB11C7">
              <w:rPr>
                <w:noProof/>
                <w:webHidden/>
              </w:rPr>
              <w:instrText xml:space="preserve"> PAGEREF _Toc395697119 \h </w:instrText>
            </w:r>
            <w:r w:rsidR="00CB11C7">
              <w:rPr>
                <w:noProof/>
                <w:webHidden/>
              </w:rPr>
            </w:r>
            <w:r w:rsidR="00CB11C7">
              <w:rPr>
                <w:noProof/>
                <w:webHidden/>
              </w:rPr>
              <w:fldChar w:fldCharType="separate"/>
            </w:r>
            <w:r w:rsidR="00CB11C7">
              <w:rPr>
                <w:noProof/>
                <w:webHidden/>
              </w:rPr>
              <w:t>4</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0" w:history="1">
            <w:r w:rsidR="00CB11C7" w:rsidRPr="004A1A32">
              <w:rPr>
                <w:rStyle w:val="Hyperlink"/>
                <w:noProof/>
              </w:rPr>
              <w:t>OVERALL SUMMARY</w:t>
            </w:r>
            <w:r w:rsidR="00CB11C7">
              <w:rPr>
                <w:noProof/>
                <w:webHidden/>
              </w:rPr>
              <w:tab/>
            </w:r>
            <w:r w:rsidR="00CB11C7">
              <w:rPr>
                <w:noProof/>
                <w:webHidden/>
              </w:rPr>
              <w:fldChar w:fldCharType="begin"/>
            </w:r>
            <w:r w:rsidR="00CB11C7">
              <w:rPr>
                <w:noProof/>
                <w:webHidden/>
              </w:rPr>
              <w:instrText xml:space="preserve"> PAGEREF _Toc395697120 \h </w:instrText>
            </w:r>
            <w:r w:rsidR="00CB11C7">
              <w:rPr>
                <w:noProof/>
                <w:webHidden/>
              </w:rPr>
            </w:r>
            <w:r w:rsidR="00CB11C7">
              <w:rPr>
                <w:noProof/>
                <w:webHidden/>
              </w:rPr>
              <w:fldChar w:fldCharType="separate"/>
            </w:r>
            <w:r w:rsidR="00CB11C7">
              <w:rPr>
                <w:noProof/>
                <w:webHidden/>
              </w:rPr>
              <w:t>4</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1" w:history="1">
            <w:r w:rsidR="00CB11C7" w:rsidRPr="004A1A32">
              <w:rPr>
                <w:rStyle w:val="Hyperlink"/>
                <w:noProof/>
              </w:rPr>
              <w:t>IDENTIFICATION OF ANOMALOUS AREAS ON GEOLOGICAL MAP PROVIDED</w:t>
            </w:r>
            <w:r w:rsidR="00CB11C7">
              <w:rPr>
                <w:noProof/>
                <w:webHidden/>
              </w:rPr>
              <w:tab/>
            </w:r>
            <w:r w:rsidR="00CB11C7">
              <w:rPr>
                <w:noProof/>
                <w:webHidden/>
              </w:rPr>
              <w:fldChar w:fldCharType="begin"/>
            </w:r>
            <w:r w:rsidR="00CB11C7">
              <w:rPr>
                <w:noProof/>
                <w:webHidden/>
              </w:rPr>
              <w:instrText xml:space="preserve"> PAGEREF _Toc395697121 \h </w:instrText>
            </w:r>
            <w:r w:rsidR="00CB11C7">
              <w:rPr>
                <w:noProof/>
                <w:webHidden/>
              </w:rPr>
            </w:r>
            <w:r w:rsidR="00CB11C7">
              <w:rPr>
                <w:noProof/>
                <w:webHidden/>
              </w:rPr>
              <w:fldChar w:fldCharType="separate"/>
            </w:r>
            <w:r w:rsidR="00CB11C7">
              <w:rPr>
                <w:noProof/>
                <w:webHidden/>
              </w:rPr>
              <w:t>5</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22" w:history="1">
            <w:r w:rsidR="00CB11C7" w:rsidRPr="004A1A32">
              <w:rPr>
                <w:rStyle w:val="Hyperlink"/>
                <w:noProof/>
              </w:rPr>
              <w:t>Figure 1. Main project area with identification of six significant anomalous areas (in order of interest from 1 through 6).</w:t>
            </w:r>
            <w:r w:rsidR="00CB11C7">
              <w:rPr>
                <w:noProof/>
                <w:webHidden/>
              </w:rPr>
              <w:tab/>
            </w:r>
            <w:r w:rsidR="00CB11C7">
              <w:rPr>
                <w:noProof/>
                <w:webHidden/>
              </w:rPr>
              <w:fldChar w:fldCharType="begin"/>
            </w:r>
            <w:r w:rsidR="00CB11C7">
              <w:rPr>
                <w:noProof/>
                <w:webHidden/>
              </w:rPr>
              <w:instrText xml:space="preserve"> PAGEREF _Toc395697122 \h </w:instrText>
            </w:r>
            <w:r w:rsidR="00CB11C7">
              <w:rPr>
                <w:noProof/>
                <w:webHidden/>
              </w:rPr>
            </w:r>
            <w:r w:rsidR="00CB11C7">
              <w:rPr>
                <w:noProof/>
                <w:webHidden/>
              </w:rPr>
              <w:fldChar w:fldCharType="separate"/>
            </w:r>
            <w:r w:rsidR="00CB11C7">
              <w:rPr>
                <w:noProof/>
                <w:webHidden/>
              </w:rPr>
              <w:t>5</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23" w:history="1">
            <w:r w:rsidR="00CB11C7" w:rsidRPr="004A1A32">
              <w:rPr>
                <w:rStyle w:val="Hyperlink"/>
                <w:noProof/>
              </w:rPr>
              <w:t>TABLE 1. Values for samples that have sum-totals (R&amp;D added) greater than 40 (anomalous samples); sum-totals greater than 50 are particularly significant.</w:t>
            </w:r>
            <w:r w:rsidR="00CB11C7">
              <w:rPr>
                <w:noProof/>
                <w:webHidden/>
              </w:rPr>
              <w:tab/>
            </w:r>
            <w:r w:rsidR="00CB11C7">
              <w:rPr>
                <w:noProof/>
                <w:webHidden/>
              </w:rPr>
              <w:fldChar w:fldCharType="begin"/>
            </w:r>
            <w:r w:rsidR="00CB11C7">
              <w:rPr>
                <w:noProof/>
                <w:webHidden/>
              </w:rPr>
              <w:instrText xml:space="preserve"> PAGEREF _Toc395697123 \h </w:instrText>
            </w:r>
            <w:r w:rsidR="00CB11C7">
              <w:rPr>
                <w:noProof/>
                <w:webHidden/>
              </w:rPr>
            </w:r>
            <w:r w:rsidR="00CB11C7">
              <w:rPr>
                <w:noProof/>
                <w:webHidden/>
              </w:rPr>
              <w:fldChar w:fldCharType="separate"/>
            </w:r>
            <w:r w:rsidR="00CB11C7">
              <w:rPr>
                <w:noProof/>
                <w:webHidden/>
              </w:rPr>
              <w:t>6</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24" w:history="1">
            <w:r w:rsidR="00CB11C7" w:rsidRPr="004A1A32">
              <w:rPr>
                <w:rStyle w:val="Hyperlink"/>
                <w:noProof/>
              </w:rPr>
              <w:t xml:space="preserve">TABLE 2. Summary of </w:t>
            </w:r>
            <w:r w:rsidR="00CB11C7" w:rsidRPr="004A1A32">
              <w:rPr>
                <w:rStyle w:val="Hyperlink"/>
                <w:b/>
                <w:noProof/>
              </w:rPr>
              <w:t>R</w:t>
            </w:r>
            <w:r w:rsidR="00CB11C7" w:rsidRPr="004A1A32">
              <w:rPr>
                <w:rStyle w:val="Hyperlink"/>
                <w:noProof/>
              </w:rPr>
              <w:t xml:space="preserve"> and </w:t>
            </w:r>
            <w:r w:rsidR="00CB11C7" w:rsidRPr="004A1A32">
              <w:rPr>
                <w:rStyle w:val="Hyperlink"/>
                <w:b/>
                <w:noProof/>
              </w:rPr>
              <w:t>D</w:t>
            </w:r>
            <w:r w:rsidR="00CB11C7" w:rsidRPr="004A1A32">
              <w:rPr>
                <w:rStyle w:val="Hyperlink"/>
                <w:noProof/>
              </w:rPr>
              <w:t xml:space="preserve"> results showing number of samples for each element as related to </w:t>
            </w:r>
            <w:r w:rsidR="00CB11C7" w:rsidRPr="004A1A32">
              <w:rPr>
                <w:rStyle w:val="Hyperlink"/>
                <w:b/>
                <w:noProof/>
              </w:rPr>
              <w:t>R</w:t>
            </w:r>
            <w:r w:rsidR="00CB11C7" w:rsidRPr="004A1A32">
              <w:rPr>
                <w:rStyle w:val="Hyperlink"/>
                <w:noProof/>
              </w:rPr>
              <w:t>-values.</w:t>
            </w:r>
            <w:r w:rsidR="00CB11C7">
              <w:rPr>
                <w:noProof/>
                <w:webHidden/>
              </w:rPr>
              <w:tab/>
            </w:r>
            <w:r w:rsidR="00CB11C7">
              <w:rPr>
                <w:noProof/>
                <w:webHidden/>
              </w:rPr>
              <w:fldChar w:fldCharType="begin"/>
            </w:r>
            <w:r w:rsidR="00CB11C7">
              <w:rPr>
                <w:noProof/>
                <w:webHidden/>
              </w:rPr>
              <w:instrText xml:space="preserve"> PAGEREF _Toc395697124 \h </w:instrText>
            </w:r>
            <w:r w:rsidR="00CB11C7">
              <w:rPr>
                <w:noProof/>
                <w:webHidden/>
              </w:rPr>
            </w:r>
            <w:r w:rsidR="00CB11C7">
              <w:rPr>
                <w:noProof/>
                <w:webHidden/>
              </w:rPr>
              <w:fldChar w:fldCharType="separate"/>
            </w:r>
            <w:r w:rsidR="00CB11C7">
              <w:rPr>
                <w:noProof/>
                <w:webHidden/>
              </w:rPr>
              <w:t>8</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5" w:history="1">
            <w:r w:rsidR="00CB11C7" w:rsidRPr="004A1A32">
              <w:rPr>
                <w:rStyle w:val="Hyperlink"/>
                <w:noProof/>
              </w:rPr>
              <w:t>SUMMARY: ANOMALOUS AREA 1</w:t>
            </w:r>
            <w:r w:rsidR="00CB11C7">
              <w:rPr>
                <w:noProof/>
                <w:webHidden/>
              </w:rPr>
              <w:tab/>
            </w:r>
            <w:r w:rsidR="00CB11C7">
              <w:rPr>
                <w:noProof/>
                <w:webHidden/>
              </w:rPr>
              <w:fldChar w:fldCharType="begin"/>
            </w:r>
            <w:r w:rsidR="00CB11C7">
              <w:rPr>
                <w:noProof/>
                <w:webHidden/>
              </w:rPr>
              <w:instrText xml:space="preserve"> PAGEREF _Toc395697125 \h </w:instrText>
            </w:r>
            <w:r w:rsidR="00CB11C7">
              <w:rPr>
                <w:noProof/>
                <w:webHidden/>
              </w:rPr>
            </w:r>
            <w:r w:rsidR="00CB11C7">
              <w:rPr>
                <w:noProof/>
                <w:webHidden/>
              </w:rPr>
              <w:fldChar w:fldCharType="separate"/>
            </w:r>
            <w:r w:rsidR="00CB11C7">
              <w:rPr>
                <w:noProof/>
                <w:webHidden/>
              </w:rPr>
              <w:t>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6" w:history="1">
            <w:r w:rsidR="00CB11C7" w:rsidRPr="004A1A32">
              <w:rPr>
                <w:rStyle w:val="Hyperlink"/>
                <w:noProof/>
              </w:rPr>
              <w:t>SUMMARY: ANOMALOUS AREA 2</w:t>
            </w:r>
            <w:r w:rsidR="00CB11C7">
              <w:rPr>
                <w:noProof/>
                <w:webHidden/>
              </w:rPr>
              <w:tab/>
            </w:r>
            <w:r w:rsidR="00CB11C7">
              <w:rPr>
                <w:noProof/>
                <w:webHidden/>
              </w:rPr>
              <w:fldChar w:fldCharType="begin"/>
            </w:r>
            <w:r w:rsidR="00CB11C7">
              <w:rPr>
                <w:noProof/>
                <w:webHidden/>
              </w:rPr>
              <w:instrText xml:space="preserve"> PAGEREF _Toc395697126 \h </w:instrText>
            </w:r>
            <w:r w:rsidR="00CB11C7">
              <w:rPr>
                <w:noProof/>
                <w:webHidden/>
              </w:rPr>
            </w:r>
            <w:r w:rsidR="00CB11C7">
              <w:rPr>
                <w:noProof/>
                <w:webHidden/>
              </w:rPr>
              <w:fldChar w:fldCharType="separate"/>
            </w:r>
            <w:r w:rsidR="00CB11C7">
              <w:rPr>
                <w:noProof/>
                <w:webHidden/>
              </w:rPr>
              <w:t>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7" w:history="1">
            <w:r w:rsidR="00CB11C7" w:rsidRPr="004A1A32">
              <w:rPr>
                <w:rStyle w:val="Hyperlink"/>
                <w:noProof/>
              </w:rPr>
              <w:t>SUMMARY: ANOMALOUS AREA 3</w:t>
            </w:r>
            <w:r w:rsidR="00CB11C7">
              <w:rPr>
                <w:noProof/>
                <w:webHidden/>
              </w:rPr>
              <w:tab/>
            </w:r>
            <w:r w:rsidR="00CB11C7">
              <w:rPr>
                <w:noProof/>
                <w:webHidden/>
              </w:rPr>
              <w:fldChar w:fldCharType="begin"/>
            </w:r>
            <w:r w:rsidR="00CB11C7">
              <w:rPr>
                <w:noProof/>
                <w:webHidden/>
              </w:rPr>
              <w:instrText xml:space="preserve"> PAGEREF _Toc395697127 \h </w:instrText>
            </w:r>
            <w:r w:rsidR="00CB11C7">
              <w:rPr>
                <w:noProof/>
                <w:webHidden/>
              </w:rPr>
            </w:r>
            <w:r w:rsidR="00CB11C7">
              <w:rPr>
                <w:noProof/>
                <w:webHidden/>
              </w:rPr>
              <w:fldChar w:fldCharType="separate"/>
            </w:r>
            <w:r w:rsidR="00CB11C7">
              <w:rPr>
                <w:noProof/>
                <w:webHidden/>
              </w:rPr>
              <w:t>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8" w:history="1">
            <w:r w:rsidR="00CB11C7" w:rsidRPr="004A1A32">
              <w:rPr>
                <w:rStyle w:val="Hyperlink"/>
                <w:noProof/>
              </w:rPr>
              <w:t>SUMMARY: ANOMALOUS AREA 4</w:t>
            </w:r>
            <w:r w:rsidR="00CB11C7">
              <w:rPr>
                <w:noProof/>
                <w:webHidden/>
              </w:rPr>
              <w:tab/>
            </w:r>
            <w:r w:rsidR="00CB11C7">
              <w:rPr>
                <w:noProof/>
                <w:webHidden/>
              </w:rPr>
              <w:fldChar w:fldCharType="begin"/>
            </w:r>
            <w:r w:rsidR="00CB11C7">
              <w:rPr>
                <w:noProof/>
                <w:webHidden/>
              </w:rPr>
              <w:instrText xml:space="preserve"> PAGEREF _Toc395697128 \h </w:instrText>
            </w:r>
            <w:r w:rsidR="00CB11C7">
              <w:rPr>
                <w:noProof/>
                <w:webHidden/>
              </w:rPr>
            </w:r>
            <w:r w:rsidR="00CB11C7">
              <w:rPr>
                <w:noProof/>
                <w:webHidden/>
              </w:rPr>
              <w:fldChar w:fldCharType="separate"/>
            </w:r>
            <w:r w:rsidR="00CB11C7">
              <w:rPr>
                <w:noProof/>
                <w:webHidden/>
              </w:rPr>
              <w:t>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29" w:history="1">
            <w:r w:rsidR="00CB11C7" w:rsidRPr="004A1A32">
              <w:rPr>
                <w:rStyle w:val="Hyperlink"/>
                <w:noProof/>
              </w:rPr>
              <w:t>SUMMARY: ANOMALOUS AREA 5</w:t>
            </w:r>
            <w:r w:rsidR="00CB11C7">
              <w:rPr>
                <w:noProof/>
                <w:webHidden/>
              </w:rPr>
              <w:tab/>
            </w:r>
            <w:r w:rsidR="00CB11C7">
              <w:rPr>
                <w:noProof/>
                <w:webHidden/>
              </w:rPr>
              <w:fldChar w:fldCharType="begin"/>
            </w:r>
            <w:r w:rsidR="00CB11C7">
              <w:rPr>
                <w:noProof/>
                <w:webHidden/>
              </w:rPr>
              <w:instrText xml:space="preserve"> PAGEREF _Toc395697129 \h </w:instrText>
            </w:r>
            <w:r w:rsidR="00CB11C7">
              <w:rPr>
                <w:noProof/>
                <w:webHidden/>
              </w:rPr>
            </w:r>
            <w:r w:rsidR="00CB11C7">
              <w:rPr>
                <w:noProof/>
                <w:webHidden/>
              </w:rPr>
              <w:fldChar w:fldCharType="separate"/>
            </w:r>
            <w:r w:rsidR="00CB11C7">
              <w:rPr>
                <w:noProof/>
                <w:webHidden/>
              </w:rPr>
              <w:t>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30" w:history="1">
            <w:r w:rsidR="00CB11C7" w:rsidRPr="004A1A32">
              <w:rPr>
                <w:rStyle w:val="Hyperlink"/>
                <w:noProof/>
              </w:rPr>
              <w:t>SUMMARY: ANOMALOUS AREA 6</w:t>
            </w:r>
            <w:r w:rsidR="00CB11C7">
              <w:rPr>
                <w:noProof/>
                <w:webHidden/>
              </w:rPr>
              <w:tab/>
            </w:r>
            <w:r w:rsidR="00CB11C7">
              <w:rPr>
                <w:noProof/>
                <w:webHidden/>
              </w:rPr>
              <w:fldChar w:fldCharType="begin"/>
            </w:r>
            <w:r w:rsidR="00CB11C7">
              <w:rPr>
                <w:noProof/>
                <w:webHidden/>
              </w:rPr>
              <w:instrText xml:space="preserve"> PAGEREF _Toc395697130 \h </w:instrText>
            </w:r>
            <w:r w:rsidR="00CB11C7">
              <w:rPr>
                <w:noProof/>
                <w:webHidden/>
              </w:rPr>
            </w:r>
            <w:r w:rsidR="00CB11C7">
              <w:rPr>
                <w:noProof/>
                <w:webHidden/>
              </w:rPr>
              <w:fldChar w:fldCharType="separate"/>
            </w:r>
            <w:r w:rsidR="00CB11C7">
              <w:rPr>
                <w:noProof/>
                <w:webHidden/>
              </w:rPr>
              <w:t>10</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31" w:history="1">
            <w:r w:rsidR="00CB11C7" w:rsidRPr="004A1A32">
              <w:rPr>
                <w:rStyle w:val="Hyperlink"/>
                <w:noProof/>
              </w:rPr>
              <w:t>SUMMARY: ANOMALOUS AREA 390KEAST</w:t>
            </w:r>
            <w:r w:rsidR="00CB11C7">
              <w:rPr>
                <w:noProof/>
                <w:webHidden/>
              </w:rPr>
              <w:tab/>
            </w:r>
            <w:r w:rsidR="00CB11C7">
              <w:rPr>
                <w:noProof/>
                <w:webHidden/>
              </w:rPr>
              <w:fldChar w:fldCharType="begin"/>
            </w:r>
            <w:r w:rsidR="00CB11C7">
              <w:rPr>
                <w:noProof/>
                <w:webHidden/>
              </w:rPr>
              <w:instrText xml:space="preserve"> PAGEREF _Toc395697131 \h </w:instrText>
            </w:r>
            <w:r w:rsidR="00CB11C7">
              <w:rPr>
                <w:noProof/>
                <w:webHidden/>
              </w:rPr>
            </w:r>
            <w:r w:rsidR="00CB11C7">
              <w:rPr>
                <w:noProof/>
                <w:webHidden/>
              </w:rPr>
              <w:fldChar w:fldCharType="separate"/>
            </w:r>
            <w:r w:rsidR="00CB11C7">
              <w:rPr>
                <w:noProof/>
                <w:webHidden/>
              </w:rPr>
              <w:t>10</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32" w:history="1">
            <w:r w:rsidR="00CB11C7" w:rsidRPr="004A1A32">
              <w:rPr>
                <w:rStyle w:val="Hyperlink"/>
                <w:noProof/>
              </w:rPr>
              <w:t>SUMMARY: ANOMALOUS AREA 490KEAST</w:t>
            </w:r>
            <w:r w:rsidR="00CB11C7">
              <w:rPr>
                <w:noProof/>
                <w:webHidden/>
              </w:rPr>
              <w:tab/>
            </w:r>
            <w:r w:rsidR="00CB11C7">
              <w:rPr>
                <w:noProof/>
                <w:webHidden/>
              </w:rPr>
              <w:fldChar w:fldCharType="begin"/>
            </w:r>
            <w:r w:rsidR="00CB11C7">
              <w:rPr>
                <w:noProof/>
                <w:webHidden/>
              </w:rPr>
              <w:instrText xml:space="preserve"> PAGEREF _Toc395697132 \h </w:instrText>
            </w:r>
            <w:r w:rsidR="00CB11C7">
              <w:rPr>
                <w:noProof/>
                <w:webHidden/>
              </w:rPr>
            </w:r>
            <w:r w:rsidR="00CB11C7">
              <w:rPr>
                <w:noProof/>
                <w:webHidden/>
              </w:rPr>
              <w:fldChar w:fldCharType="separate"/>
            </w:r>
            <w:r w:rsidR="00CB11C7">
              <w:rPr>
                <w:noProof/>
                <w:webHidden/>
              </w:rPr>
              <w:t>10</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33" w:history="1">
            <w:r w:rsidR="00CB11C7" w:rsidRPr="004A1A32">
              <w:rPr>
                <w:rStyle w:val="Hyperlink"/>
                <w:noProof/>
              </w:rPr>
              <w:t>ANOMALOUS AREA 1 MAPS AND PROFILES</w:t>
            </w:r>
            <w:r w:rsidR="00CB11C7">
              <w:rPr>
                <w:noProof/>
                <w:webHidden/>
              </w:rPr>
              <w:tab/>
            </w:r>
            <w:r w:rsidR="00CB11C7">
              <w:rPr>
                <w:noProof/>
                <w:webHidden/>
              </w:rPr>
              <w:fldChar w:fldCharType="begin"/>
            </w:r>
            <w:r w:rsidR="00CB11C7">
              <w:rPr>
                <w:noProof/>
                <w:webHidden/>
              </w:rPr>
              <w:instrText xml:space="preserve"> PAGEREF _Toc395697133 \h </w:instrText>
            </w:r>
            <w:r w:rsidR="00CB11C7">
              <w:rPr>
                <w:noProof/>
                <w:webHidden/>
              </w:rPr>
            </w:r>
            <w:r w:rsidR="00CB11C7">
              <w:rPr>
                <w:noProof/>
                <w:webHidden/>
              </w:rPr>
              <w:fldChar w:fldCharType="separate"/>
            </w:r>
            <w:r w:rsidR="00CB11C7">
              <w:rPr>
                <w:noProof/>
                <w:webHidden/>
              </w:rPr>
              <w:t>10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4" w:history="1">
            <w:r w:rsidR="00CB11C7" w:rsidRPr="004A1A32">
              <w:rPr>
                <w:rStyle w:val="Hyperlink"/>
                <w:noProof/>
              </w:rPr>
              <w:t>Figure 2. Anomalous Area 1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_Toc395697134 \h </w:instrText>
            </w:r>
            <w:r w:rsidR="00CB11C7">
              <w:rPr>
                <w:noProof/>
                <w:webHidden/>
              </w:rPr>
            </w:r>
            <w:r w:rsidR="00CB11C7">
              <w:rPr>
                <w:noProof/>
                <w:webHidden/>
              </w:rPr>
              <w:fldChar w:fldCharType="separate"/>
            </w:r>
            <w:r w:rsidR="00CB11C7">
              <w:rPr>
                <w:noProof/>
                <w:webHidden/>
              </w:rPr>
              <w:t>10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5" w:history="1">
            <w:r w:rsidR="00CB11C7" w:rsidRPr="004A1A32">
              <w:rPr>
                <w:rStyle w:val="Hyperlink"/>
                <w:noProof/>
              </w:rPr>
              <w:t>Figure 3. Anomalous Area 1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_Toc395697135 \h </w:instrText>
            </w:r>
            <w:r w:rsidR="00CB11C7">
              <w:rPr>
                <w:noProof/>
                <w:webHidden/>
              </w:rPr>
            </w:r>
            <w:r w:rsidR="00CB11C7">
              <w:rPr>
                <w:noProof/>
                <w:webHidden/>
              </w:rPr>
              <w:fldChar w:fldCharType="separate"/>
            </w:r>
            <w:r w:rsidR="00CB11C7">
              <w:rPr>
                <w:noProof/>
                <w:webHidden/>
              </w:rPr>
              <w:t>11</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6" w:history="1">
            <w:r w:rsidR="00CB11C7" w:rsidRPr="004A1A32">
              <w:rPr>
                <w:rStyle w:val="Hyperlink"/>
                <w:noProof/>
              </w:rPr>
              <w:t>Figure 4. Anomalous Area 1 contoured (inverse distance, rainbow red high) for silver (AgPpmAi); black triangles are proportional to combined silver and gold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_Toc395697136 \h </w:instrText>
            </w:r>
            <w:r w:rsidR="00CB11C7">
              <w:rPr>
                <w:noProof/>
                <w:webHidden/>
              </w:rPr>
            </w:r>
            <w:r w:rsidR="00CB11C7">
              <w:rPr>
                <w:noProof/>
                <w:webHidden/>
              </w:rPr>
              <w:fldChar w:fldCharType="separate"/>
            </w:r>
            <w:r w:rsidR="00CB11C7">
              <w:rPr>
                <w:noProof/>
                <w:webHidden/>
              </w:rPr>
              <w:t>12</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7" w:history="1">
            <w:r w:rsidR="00CB11C7" w:rsidRPr="004A1A32">
              <w:rPr>
                <w:rStyle w:val="Hyperlink"/>
                <w:noProof/>
              </w:rPr>
              <w:t xml:space="preserve">Figure 5. Anomalous Area 1 contoured (inverse distance, rainbow red high) for gold (fire assay: AuPpmCi);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_Toc395697137 \h </w:instrText>
            </w:r>
            <w:r w:rsidR="00CB11C7">
              <w:rPr>
                <w:noProof/>
                <w:webHidden/>
              </w:rPr>
            </w:r>
            <w:r w:rsidR="00CB11C7">
              <w:rPr>
                <w:noProof/>
                <w:webHidden/>
              </w:rPr>
              <w:fldChar w:fldCharType="separate"/>
            </w:r>
            <w:r w:rsidR="00CB11C7">
              <w:rPr>
                <w:noProof/>
                <w:webHidden/>
              </w:rPr>
              <w:t>13</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8" w:history="1">
            <w:r w:rsidR="00CB11C7" w:rsidRPr="004A1A32">
              <w:rPr>
                <w:rStyle w:val="Hyperlink"/>
                <w:noProof/>
              </w:rPr>
              <w:t>Figure 6. Anomalous Area 1: Profile 7126750N-7126250N</w:t>
            </w:r>
            <w:r w:rsidR="00CB11C7">
              <w:rPr>
                <w:noProof/>
                <w:webHidden/>
              </w:rPr>
              <w:tab/>
            </w:r>
            <w:r w:rsidR="00CB11C7">
              <w:rPr>
                <w:noProof/>
                <w:webHidden/>
              </w:rPr>
              <w:fldChar w:fldCharType="begin"/>
            </w:r>
            <w:r w:rsidR="00CB11C7">
              <w:rPr>
                <w:noProof/>
                <w:webHidden/>
              </w:rPr>
              <w:instrText xml:space="preserve"> PAGEREF _Toc395697138 \h </w:instrText>
            </w:r>
            <w:r w:rsidR="00CB11C7">
              <w:rPr>
                <w:noProof/>
                <w:webHidden/>
              </w:rPr>
            </w:r>
            <w:r w:rsidR="00CB11C7">
              <w:rPr>
                <w:noProof/>
                <w:webHidden/>
              </w:rPr>
              <w:fldChar w:fldCharType="separate"/>
            </w:r>
            <w:r w:rsidR="00CB11C7">
              <w:rPr>
                <w:noProof/>
                <w:webHidden/>
              </w:rPr>
              <w:t>14</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39" w:history="1">
            <w:r w:rsidR="00CB11C7" w:rsidRPr="004A1A32">
              <w:rPr>
                <w:rStyle w:val="Hyperlink"/>
                <w:noProof/>
              </w:rPr>
              <w:t>Figure 7. Anomalous Area 1: Profile 7126250N-7125750N</w:t>
            </w:r>
            <w:r w:rsidR="00CB11C7">
              <w:rPr>
                <w:noProof/>
                <w:webHidden/>
              </w:rPr>
              <w:tab/>
            </w:r>
            <w:r w:rsidR="00CB11C7">
              <w:rPr>
                <w:noProof/>
                <w:webHidden/>
              </w:rPr>
              <w:fldChar w:fldCharType="begin"/>
            </w:r>
            <w:r w:rsidR="00CB11C7">
              <w:rPr>
                <w:noProof/>
                <w:webHidden/>
              </w:rPr>
              <w:instrText xml:space="preserve"> PAGEREF _Toc395697139 \h </w:instrText>
            </w:r>
            <w:r w:rsidR="00CB11C7">
              <w:rPr>
                <w:noProof/>
                <w:webHidden/>
              </w:rPr>
            </w:r>
            <w:r w:rsidR="00CB11C7">
              <w:rPr>
                <w:noProof/>
                <w:webHidden/>
              </w:rPr>
              <w:fldChar w:fldCharType="separate"/>
            </w:r>
            <w:r w:rsidR="00CB11C7">
              <w:rPr>
                <w:noProof/>
                <w:webHidden/>
              </w:rPr>
              <w:t>14</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0" w:history="1">
            <w:r w:rsidR="00CB11C7" w:rsidRPr="004A1A32">
              <w:rPr>
                <w:rStyle w:val="Hyperlink"/>
                <w:noProof/>
              </w:rPr>
              <w:t>Figure 8. Anomalous Area 1: Profile 7125750N-7125250N</w:t>
            </w:r>
            <w:r w:rsidR="00CB11C7">
              <w:rPr>
                <w:noProof/>
                <w:webHidden/>
              </w:rPr>
              <w:tab/>
            </w:r>
            <w:r w:rsidR="00CB11C7">
              <w:rPr>
                <w:noProof/>
                <w:webHidden/>
              </w:rPr>
              <w:fldChar w:fldCharType="begin"/>
            </w:r>
            <w:r w:rsidR="00CB11C7">
              <w:rPr>
                <w:noProof/>
                <w:webHidden/>
              </w:rPr>
              <w:instrText xml:space="preserve"> PAGEREF _Toc395697140 \h </w:instrText>
            </w:r>
            <w:r w:rsidR="00CB11C7">
              <w:rPr>
                <w:noProof/>
                <w:webHidden/>
              </w:rPr>
            </w:r>
            <w:r w:rsidR="00CB11C7">
              <w:rPr>
                <w:noProof/>
                <w:webHidden/>
              </w:rPr>
              <w:fldChar w:fldCharType="separate"/>
            </w:r>
            <w:r w:rsidR="00CB11C7">
              <w:rPr>
                <w:noProof/>
                <w:webHidden/>
              </w:rPr>
              <w:t>15</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1" w:history="1">
            <w:r w:rsidR="00CB11C7" w:rsidRPr="004A1A32">
              <w:rPr>
                <w:rStyle w:val="Hyperlink"/>
                <w:noProof/>
              </w:rPr>
              <w:t>Figure 9. Anomalous Area 1: Profile 7125250N-7124750N</w:t>
            </w:r>
            <w:r w:rsidR="00CB11C7">
              <w:rPr>
                <w:noProof/>
                <w:webHidden/>
              </w:rPr>
              <w:tab/>
            </w:r>
            <w:r w:rsidR="00CB11C7">
              <w:rPr>
                <w:noProof/>
                <w:webHidden/>
              </w:rPr>
              <w:fldChar w:fldCharType="begin"/>
            </w:r>
            <w:r w:rsidR="00CB11C7">
              <w:rPr>
                <w:noProof/>
                <w:webHidden/>
              </w:rPr>
              <w:instrText xml:space="preserve"> PAGEREF _Toc395697141 \h </w:instrText>
            </w:r>
            <w:r w:rsidR="00CB11C7">
              <w:rPr>
                <w:noProof/>
                <w:webHidden/>
              </w:rPr>
            </w:r>
            <w:r w:rsidR="00CB11C7">
              <w:rPr>
                <w:noProof/>
                <w:webHidden/>
              </w:rPr>
              <w:fldChar w:fldCharType="separate"/>
            </w:r>
            <w:r w:rsidR="00CB11C7">
              <w:rPr>
                <w:noProof/>
                <w:webHidden/>
              </w:rPr>
              <w:t>15</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42" w:history="1">
            <w:r w:rsidR="00CB11C7" w:rsidRPr="004A1A32">
              <w:rPr>
                <w:rStyle w:val="Hyperlink"/>
                <w:noProof/>
              </w:rPr>
              <w:t>ANOMALOUS AREA 1: SUMMARY INTERPRETATION</w:t>
            </w:r>
            <w:r w:rsidR="00CB11C7">
              <w:rPr>
                <w:noProof/>
                <w:webHidden/>
              </w:rPr>
              <w:tab/>
            </w:r>
            <w:r w:rsidR="00CB11C7">
              <w:rPr>
                <w:noProof/>
                <w:webHidden/>
              </w:rPr>
              <w:fldChar w:fldCharType="begin"/>
            </w:r>
            <w:r w:rsidR="00CB11C7">
              <w:rPr>
                <w:noProof/>
                <w:webHidden/>
              </w:rPr>
              <w:instrText xml:space="preserve"> PAGEREF _Toc395697142 \h </w:instrText>
            </w:r>
            <w:r w:rsidR="00CB11C7">
              <w:rPr>
                <w:noProof/>
                <w:webHidden/>
              </w:rPr>
            </w:r>
            <w:r w:rsidR="00CB11C7">
              <w:rPr>
                <w:noProof/>
                <w:webHidden/>
              </w:rPr>
              <w:fldChar w:fldCharType="separate"/>
            </w:r>
            <w:r w:rsidR="00CB11C7">
              <w:rPr>
                <w:noProof/>
                <w:webHidden/>
              </w:rPr>
              <w:t>15</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3" w:history="1">
            <w:r w:rsidR="00CB11C7" w:rsidRPr="004A1A32">
              <w:rPr>
                <w:rStyle w:val="Hyperlink"/>
                <w:noProof/>
              </w:rPr>
              <w:t>TABLE 3. Anomalous Area 1: best samples with sum-totals (R&amp;D added) greater than 40; sum-totals greater than 50 are particularly significant.</w:t>
            </w:r>
            <w:r w:rsidR="00CB11C7">
              <w:rPr>
                <w:noProof/>
                <w:webHidden/>
              </w:rPr>
              <w:tab/>
            </w:r>
            <w:r w:rsidR="00CB11C7">
              <w:rPr>
                <w:noProof/>
                <w:webHidden/>
              </w:rPr>
              <w:fldChar w:fldCharType="begin"/>
            </w:r>
            <w:r w:rsidR="00CB11C7">
              <w:rPr>
                <w:noProof/>
                <w:webHidden/>
              </w:rPr>
              <w:instrText xml:space="preserve"> PAGEREF _Toc395697143 \h </w:instrText>
            </w:r>
            <w:r w:rsidR="00CB11C7">
              <w:rPr>
                <w:noProof/>
                <w:webHidden/>
              </w:rPr>
            </w:r>
            <w:r w:rsidR="00CB11C7">
              <w:rPr>
                <w:noProof/>
                <w:webHidden/>
              </w:rPr>
              <w:fldChar w:fldCharType="separate"/>
            </w:r>
            <w:r w:rsidR="00CB11C7">
              <w:rPr>
                <w:noProof/>
                <w:webHidden/>
              </w:rPr>
              <w:t>16</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44" w:history="1">
            <w:r w:rsidR="00CB11C7" w:rsidRPr="004A1A32">
              <w:rPr>
                <w:rStyle w:val="Hyperlink"/>
                <w:noProof/>
              </w:rPr>
              <w:t>ANOMALOUS AREA 2 MAPS AND PROFILES</w:t>
            </w:r>
            <w:r w:rsidR="00CB11C7">
              <w:rPr>
                <w:noProof/>
                <w:webHidden/>
              </w:rPr>
              <w:tab/>
            </w:r>
            <w:r w:rsidR="00CB11C7">
              <w:rPr>
                <w:noProof/>
                <w:webHidden/>
              </w:rPr>
              <w:fldChar w:fldCharType="begin"/>
            </w:r>
            <w:r w:rsidR="00CB11C7">
              <w:rPr>
                <w:noProof/>
                <w:webHidden/>
              </w:rPr>
              <w:instrText xml:space="preserve"> PAGEREF _Toc395697144 \h </w:instrText>
            </w:r>
            <w:r w:rsidR="00CB11C7">
              <w:rPr>
                <w:noProof/>
                <w:webHidden/>
              </w:rPr>
            </w:r>
            <w:r w:rsidR="00CB11C7">
              <w:rPr>
                <w:noProof/>
                <w:webHidden/>
              </w:rPr>
              <w:fldChar w:fldCharType="separate"/>
            </w:r>
            <w:r w:rsidR="00CB11C7">
              <w:rPr>
                <w:noProof/>
                <w:webHidden/>
              </w:rPr>
              <w:t>17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5" w:history="1">
            <w:r w:rsidR="00CB11C7" w:rsidRPr="004A1A32">
              <w:rPr>
                <w:rStyle w:val="Hyperlink"/>
                <w:noProof/>
              </w:rPr>
              <w:t>Figure 10. Anomalous Area 2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_Toc395697145 \h </w:instrText>
            </w:r>
            <w:r w:rsidR="00CB11C7">
              <w:rPr>
                <w:noProof/>
                <w:webHidden/>
              </w:rPr>
            </w:r>
            <w:r w:rsidR="00CB11C7">
              <w:rPr>
                <w:noProof/>
                <w:webHidden/>
              </w:rPr>
              <w:fldChar w:fldCharType="separate"/>
            </w:r>
            <w:r w:rsidR="00CB11C7">
              <w:rPr>
                <w:noProof/>
                <w:webHidden/>
              </w:rPr>
              <w:t>17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6" w:history="1">
            <w:r w:rsidR="00CB11C7" w:rsidRPr="004A1A32">
              <w:rPr>
                <w:rStyle w:val="Hyperlink"/>
                <w:noProof/>
              </w:rPr>
              <w:t>Figure 11. Anomalous Area 2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_Toc395697146 \h </w:instrText>
            </w:r>
            <w:r w:rsidR="00CB11C7">
              <w:rPr>
                <w:noProof/>
                <w:webHidden/>
              </w:rPr>
            </w:r>
            <w:r w:rsidR="00CB11C7">
              <w:rPr>
                <w:noProof/>
                <w:webHidden/>
              </w:rPr>
              <w:fldChar w:fldCharType="separate"/>
            </w:r>
            <w:r w:rsidR="00CB11C7">
              <w:rPr>
                <w:noProof/>
                <w:webHidden/>
              </w:rPr>
              <w:t>18</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7" w:history="1">
            <w:r w:rsidR="00CB11C7" w:rsidRPr="004A1A32">
              <w:rPr>
                <w:rStyle w:val="Hyperlink"/>
                <w:noProof/>
              </w:rPr>
              <w:t xml:space="preserve">Figure 12. Anomalous Area 2 contoured (inverse distance, rainbow red high) for silver (AgPpmAi);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_Toc395697147 \h </w:instrText>
            </w:r>
            <w:r w:rsidR="00CB11C7">
              <w:rPr>
                <w:noProof/>
                <w:webHidden/>
              </w:rPr>
            </w:r>
            <w:r w:rsidR="00CB11C7">
              <w:rPr>
                <w:noProof/>
                <w:webHidden/>
              </w:rPr>
              <w:fldChar w:fldCharType="separate"/>
            </w:r>
            <w:r w:rsidR="00CB11C7">
              <w:rPr>
                <w:noProof/>
                <w:webHidden/>
              </w:rPr>
              <w:t>19</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8" w:history="1">
            <w:r w:rsidR="00CB11C7" w:rsidRPr="004A1A32">
              <w:rPr>
                <w:rStyle w:val="Hyperlink"/>
                <w:noProof/>
              </w:rPr>
              <w:t xml:space="preserve">Figure 13. Anomalous Area 2 contoured (inverse distance, rainbow red high) for gold (fire assay: AuPpmCi);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_Toc395697148 \h </w:instrText>
            </w:r>
            <w:r w:rsidR="00CB11C7">
              <w:rPr>
                <w:noProof/>
                <w:webHidden/>
              </w:rPr>
            </w:r>
            <w:r w:rsidR="00CB11C7">
              <w:rPr>
                <w:noProof/>
                <w:webHidden/>
              </w:rPr>
              <w:fldChar w:fldCharType="separate"/>
            </w:r>
            <w:r w:rsidR="00CB11C7">
              <w:rPr>
                <w:noProof/>
                <w:webHidden/>
              </w:rPr>
              <w:t>20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49" w:history="1">
            <w:r w:rsidR="00CB11C7" w:rsidRPr="004A1A32">
              <w:rPr>
                <w:rStyle w:val="Hyperlink"/>
                <w:noProof/>
              </w:rPr>
              <w:t>Figure 14. Anomalous Area 2: Profile 7132750N-7132250N</w:t>
            </w:r>
            <w:r w:rsidR="00CB11C7">
              <w:rPr>
                <w:noProof/>
                <w:webHidden/>
              </w:rPr>
              <w:tab/>
            </w:r>
            <w:r w:rsidR="00CB11C7">
              <w:rPr>
                <w:noProof/>
                <w:webHidden/>
              </w:rPr>
              <w:fldChar w:fldCharType="begin"/>
            </w:r>
            <w:r w:rsidR="00CB11C7">
              <w:rPr>
                <w:noProof/>
                <w:webHidden/>
              </w:rPr>
              <w:instrText xml:space="preserve"> PAGEREF _Toc395697149 \h </w:instrText>
            </w:r>
            <w:r w:rsidR="00CB11C7">
              <w:rPr>
                <w:noProof/>
                <w:webHidden/>
              </w:rPr>
            </w:r>
            <w:r w:rsidR="00CB11C7">
              <w:rPr>
                <w:noProof/>
                <w:webHidden/>
              </w:rPr>
              <w:fldChar w:fldCharType="separate"/>
            </w:r>
            <w:r w:rsidR="00CB11C7">
              <w:rPr>
                <w:noProof/>
                <w:webHidden/>
              </w:rPr>
              <w:t>20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0" w:history="1">
            <w:r w:rsidR="00CB11C7" w:rsidRPr="004A1A32">
              <w:rPr>
                <w:rStyle w:val="Hyperlink"/>
                <w:noProof/>
              </w:rPr>
              <w:t>Figure 15. Anomalous Area 2: Profile 7132250N-7131750</w:t>
            </w:r>
            <w:r w:rsidR="00CB11C7">
              <w:rPr>
                <w:noProof/>
                <w:webHidden/>
              </w:rPr>
              <w:tab/>
            </w:r>
            <w:r w:rsidR="00CB11C7">
              <w:rPr>
                <w:noProof/>
                <w:webHidden/>
              </w:rPr>
              <w:fldChar w:fldCharType="begin"/>
            </w:r>
            <w:r w:rsidR="00CB11C7">
              <w:rPr>
                <w:noProof/>
                <w:webHidden/>
              </w:rPr>
              <w:instrText xml:space="preserve"> PAGEREF _Toc395697150 \h </w:instrText>
            </w:r>
            <w:r w:rsidR="00CB11C7">
              <w:rPr>
                <w:noProof/>
                <w:webHidden/>
              </w:rPr>
            </w:r>
            <w:r w:rsidR="00CB11C7">
              <w:rPr>
                <w:noProof/>
                <w:webHidden/>
              </w:rPr>
              <w:fldChar w:fldCharType="separate"/>
            </w:r>
            <w:r w:rsidR="00CB11C7">
              <w:rPr>
                <w:noProof/>
                <w:webHidden/>
              </w:rPr>
              <w:t>21</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51" w:history="1">
            <w:r w:rsidR="00CB11C7" w:rsidRPr="004A1A32">
              <w:rPr>
                <w:rStyle w:val="Hyperlink"/>
                <w:noProof/>
              </w:rPr>
              <w:t>ANOMALOUS AREA 2: SUMMARY INTERPRETATION</w:t>
            </w:r>
            <w:r w:rsidR="00CB11C7">
              <w:rPr>
                <w:noProof/>
                <w:webHidden/>
              </w:rPr>
              <w:tab/>
            </w:r>
            <w:r w:rsidR="00CB11C7">
              <w:rPr>
                <w:noProof/>
                <w:webHidden/>
              </w:rPr>
              <w:fldChar w:fldCharType="begin"/>
            </w:r>
            <w:r w:rsidR="00CB11C7">
              <w:rPr>
                <w:noProof/>
                <w:webHidden/>
              </w:rPr>
              <w:instrText xml:space="preserve"> PAGEREF _Toc395697151 \h </w:instrText>
            </w:r>
            <w:r w:rsidR="00CB11C7">
              <w:rPr>
                <w:noProof/>
                <w:webHidden/>
              </w:rPr>
            </w:r>
            <w:r w:rsidR="00CB11C7">
              <w:rPr>
                <w:noProof/>
                <w:webHidden/>
              </w:rPr>
              <w:fldChar w:fldCharType="separate"/>
            </w:r>
            <w:r w:rsidR="00CB11C7">
              <w:rPr>
                <w:noProof/>
                <w:webHidden/>
              </w:rPr>
              <w:t>21</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2" w:history="1">
            <w:r w:rsidR="00CB11C7" w:rsidRPr="004A1A32">
              <w:rPr>
                <w:rStyle w:val="Hyperlink"/>
                <w:noProof/>
              </w:rPr>
              <w:t>TABLE 4. Anomalous Area 2: best samples with sum-totals (R&amp;D added) greater than 40.</w:t>
            </w:r>
            <w:r w:rsidR="00CB11C7">
              <w:rPr>
                <w:noProof/>
                <w:webHidden/>
              </w:rPr>
              <w:tab/>
            </w:r>
            <w:r w:rsidR="00CB11C7">
              <w:rPr>
                <w:noProof/>
                <w:webHidden/>
              </w:rPr>
              <w:fldChar w:fldCharType="begin"/>
            </w:r>
            <w:r w:rsidR="00CB11C7">
              <w:rPr>
                <w:noProof/>
                <w:webHidden/>
              </w:rPr>
              <w:instrText xml:space="preserve"> PAGEREF _Toc395697152 \h </w:instrText>
            </w:r>
            <w:r w:rsidR="00CB11C7">
              <w:rPr>
                <w:noProof/>
                <w:webHidden/>
              </w:rPr>
            </w:r>
            <w:r w:rsidR="00CB11C7">
              <w:rPr>
                <w:noProof/>
                <w:webHidden/>
              </w:rPr>
              <w:fldChar w:fldCharType="separate"/>
            </w:r>
            <w:r w:rsidR="00CB11C7">
              <w:rPr>
                <w:noProof/>
                <w:webHidden/>
              </w:rPr>
              <w:t>21</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53" w:history="1">
            <w:r w:rsidR="00CB11C7" w:rsidRPr="004A1A32">
              <w:rPr>
                <w:rStyle w:val="Hyperlink"/>
                <w:noProof/>
              </w:rPr>
              <w:t>ANOMALOUS AREA 3 MAPS</w:t>
            </w:r>
            <w:r w:rsidR="00CB11C7">
              <w:rPr>
                <w:noProof/>
                <w:webHidden/>
              </w:rPr>
              <w:tab/>
            </w:r>
            <w:r w:rsidR="00CB11C7">
              <w:rPr>
                <w:noProof/>
                <w:webHidden/>
              </w:rPr>
              <w:fldChar w:fldCharType="begin"/>
            </w:r>
            <w:r w:rsidR="00CB11C7">
              <w:rPr>
                <w:noProof/>
                <w:webHidden/>
              </w:rPr>
              <w:instrText xml:space="preserve"> PAGEREF _Toc395697153 \h </w:instrText>
            </w:r>
            <w:r w:rsidR="00CB11C7">
              <w:rPr>
                <w:noProof/>
                <w:webHidden/>
              </w:rPr>
            </w:r>
            <w:r w:rsidR="00CB11C7">
              <w:rPr>
                <w:noProof/>
                <w:webHidden/>
              </w:rPr>
              <w:fldChar w:fldCharType="separate"/>
            </w:r>
            <w:r w:rsidR="00CB11C7">
              <w:rPr>
                <w:noProof/>
                <w:webHidden/>
              </w:rPr>
              <w:t>22</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4" w:history="1">
            <w:r w:rsidR="00CB11C7" w:rsidRPr="004A1A32">
              <w:rPr>
                <w:rStyle w:val="Hyperlink"/>
                <w:noProof/>
              </w:rPr>
              <w:t>Figure 16. Anomalous Area 3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_Toc395697154 \h </w:instrText>
            </w:r>
            <w:r w:rsidR="00CB11C7">
              <w:rPr>
                <w:noProof/>
                <w:webHidden/>
              </w:rPr>
            </w:r>
            <w:r w:rsidR="00CB11C7">
              <w:rPr>
                <w:noProof/>
                <w:webHidden/>
              </w:rPr>
              <w:fldChar w:fldCharType="separate"/>
            </w:r>
            <w:r w:rsidR="00CB11C7">
              <w:rPr>
                <w:noProof/>
                <w:webHidden/>
              </w:rPr>
              <w:t>22</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5" w:history="1">
            <w:r w:rsidR="00CB11C7" w:rsidRPr="004A1A32">
              <w:rPr>
                <w:rStyle w:val="Hyperlink"/>
                <w:noProof/>
              </w:rPr>
              <w:t>Figure 17. Anomalous Area 3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_Toc395697155 \h </w:instrText>
            </w:r>
            <w:r w:rsidR="00CB11C7">
              <w:rPr>
                <w:noProof/>
                <w:webHidden/>
              </w:rPr>
            </w:r>
            <w:r w:rsidR="00CB11C7">
              <w:rPr>
                <w:noProof/>
                <w:webHidden/>
              </w:rPr>
              <w:fldChar w:fldCharType="separate"/>
            </w:r>
            <w:r w:rsidR="00CB11C7">
              <w:rPr>
                <w:noProof/>
                <w:webHidden/>
              </w:rPr>
              <w:t>23</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6" w:history="1">
            <w:r w:rsidR="00CB11C7" w:rsidRPr="004A1A32">
              <w:rPr>
                <w:rStyle w:val="Hyperlink"/>
                <w:noProof/>
              </w:rPr>
              <w:t xml:space="preserve">Figure 18. Anomalous Area 3 contoured (inverse distance, rainbow red high) for silver (AgPpmAi);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_Toc395697156 \h </w:instrText>
            </w:r>
            <w:r w:rsidR="00CB11C7">
              <w:rPr>
                <w:noProof/>
                <w:webHidden/>
              </w:rPr>
            </w:r>
            <w:r w:rsidR="00CB11C7">
              <w:rPr>
                <w:noProof/>
                <w:webHidden/>
              </w:rPr>
              <w:fldChar w:fldCharType="separate"/>
            </w:r>
            <w:r w:rsidR="00CB11C7">
              <w:rPr>
                <w:noProof/>
                <w:webHidden/>
              </w:rPr>
              <w:t>24</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7" w:history="1">
            <w:r w:rsidR="00CB11C7" w:rsidRPr="004A1A32">
              <w:rPr>
                <w:rStyle w:val="Hyperlink"/>
                <w:noProof/>
              </w:rPr>
              <w:t xml:space="preserve">Figure 19. Anomalous Area 3 contoured (inverse distance, rainbow red high) for gold (fire assay: AuPpmCi);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_Toc395697157 \h </w:instrText>
            </w:r>
            <w:r w:rsidR="00CB11C7">
              <w:rPr>
                <w:noProof/>
                <w:webHidden/>
              </w:rPr>
            </w:r>
            <w:r w:rsidR="00CB11C7">
              <w:rPr>
                <w:noProof/>
                <w:webHidden/>
              </w:rPr>
              <w:fldChar w:fldCharType="separate"/>
            </w:r>
            <w:r w:rsidR="00CB11C7">
              <w:rPr>
                <w:noProof/>
                <w:webHidden/>
              </w:rPr>
              <w:t>25</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58" w:history="1">
            <w:r w:rsidR="00CB11C7" w:rsidRPr="004A1A32">
              <w:rPr>
                <w:rStyle w:val="Hyperlink"/>
                <w:noProof/>
              </w:rPr>
              <w:t>ANOMALOUS AREA 3: SUMMARY INTERPRETATION</w:t>
            </w:r>
            <w:r w:rsidR="00CB11C7">
              <w:rPr>
                <w:noProof/>
                <w:webHidden/>
              </w:rPr>
              <w:tab/>
            </w:r>
            <w:r w:rsidR="00CB11C7">
              <w:rPr>
                <w:noProof/>
                <w:webHidden/>
              </w:rPr>
              <w:fldChar w:fldCharType="begin"/>
            </w:r>
            <w:r w:rsidR="00CB11C7">
              <w:rPr>
                <w:noProof/>
                <w:webHidden/>
              </w:rPr>
              <w:instrText xml:space="preserve"> PAGEREF _Toc395697158 \h </w:instrText>
            </w:r>
            <w:r w:rsidR="00CB11C7">
              <w:rPr>
                <w:noProof/>
                <w:webHidden/>
              </w:rPr>
            </w:r>
            <w:r w:rsidR="00CB11C7">
              <w:rPr>
                <w:noProof/>
                <w:webHidden/>
              </w:rPr>
              <w:fldChar w:fldCharType="separate"/>
            </w:r>
            <w:r w:rsidR="00CB11C7">
              <w:rPr>
                <w:noProof/>
                <w:webHidden/>
              </w:rPr>
              <w:t>25</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59" w:history="1">
            <w:r w:rsidR="00CB11C7" w:rsidRPr="004A1A32">
              <w:rPr>
                <w:rStyle w:val="Hyperlink"/>
                <w:noProof/>
              </w:rPr>
              <w:t>TABLE 5. Anomalous Area 3: best samples with sum-totals (R&amp;D added) greater than 40.</w:t>
            </w:r>
            <w:r w:rsidR="00CB11C7">
              <w:rPr>
                <w:noProof/>
                <w:webHidden/>
              </w:rPr>
              <w:tab/>
            </w:r>
            <w:r w:rsidR="00CB11C7">
              <w:rPr>
                <w:noProof/>
                <w:webHidden/>
              </w:rPr>
              <w:fldChar w:fldCharType="begin"/>
            </w:r>
            <w:r w:rsidR="00CB11C7">
              <w:rPr>
                <w:noProof/>
                <w:webHidden/>
              </w:rPr>
              <w:instrText xml:space="preserve"> PAGEREF _Toc395697159 \h </w:instrText>
            </w:r>
            <w:r w:rsidR="00CB11C7">
              <w:rPr>
                <w:noProof/>
                <w:webHidden/>
              </w:rPr>
            </w:r>
            <w:r w:rsidR="00CB11C7">
              <w:rPr>
                <w:noProof/>
                <w:webHidden/>
              </w:rPr>
              <w:fldChar w:fldCharType="separate"/>
            </w:r>
            <w:r w:rsidR="00CB11C7">
              <w:rPr>
                <w:noProof/>
                <w:webHidden/>
              </w:rPr>
              <w:t>26</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60" w:history="1">
            <w:r w:rsidR="00CB11C7" w:rsidRPr="004A1A32">
              <w:rPr>
                <w:rStyle w:val="Hyperlink"/>
                <w:noProof/>
              </w:rPr>
              <w:t>ANOMALOUS AREA 4 MAPS</w:t>
            </w:r>
            <w:r w:rsidR="00CB11C7">
              <w:rPr>
                <w:noProof/>
                <w:webHidden/>
              </w:rPr>
              <w:tab/>
            </w:r>
            <w:r w:rsidR="00CB11C7">
              <w:rPr>
                <w:noProof/>
                <w:webHidden/>
              </w:rPr>
              <w:fldChar w:fldCharType="begin"/>
            </w:r>
            <w:r w:rsidR="00CB11C7">
              <w:rPr>
                <w:noProof/>
                <w:webHidden/>
              </w:rPr>
              <w:instrText xml:space="preserve"> PAGEREF _Toc395697160 \h </w:instrText>
            </w:r>
            <w:r w:rsidR="00CB11C7">
              <w:rPr>
                <w:noProof/>
                <w:webHidden/>
              </w:rPr>
            </w:r>
            <w:r w:rsidR="00CB11C7">
              <w:rPr>
                <w:noProof/>
                <w:webHidden/>
              </w:rPr>
              <w:fldChar w:fldCharType="separate"/>
            </w:r>
            <w:r w:rsidR="00CB11C7">
              <w:rPr>
                <w:noProof/>
                <w:webHidden/>
              </w:rPr>
              <w:t>27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1" w:history="1">
            <w:r w:rsidR="00CB11C7" w:rsidRPr="004A1A32">
              <w:rPr>
                <w:rStyle w:val="Hyperlink"/>
                <w:noProof/>
              </w:rPr>
              <w:t>Figure 20. Anomalous Area 4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_Toc395697161 \h </w:instrText>
            </w:r>
            <w:r w:rsidR="00CB11C7">
              <w:rPr>
                <w:noProof/>
                <w:webHidden/>
              </w:rPr>
            </w:r>
            <w:r w:rsidR="00CB11C7">
              <w:rPr>
                <w:noProof/>
                <w:webHidden/>
              </w:rPr>
              <w:fldChar w:fldCharType="separate"/>
            </w:r>
            <w:r w:rsidR="00CB11C7">
              <w:rPr>
                <w:noProof/>
                <w:webHidden/>
              </w:rPr>
              <w:t>27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2" w:history="1">
            <w:r w:rsidR="00CB11C7" w:rsidRPr="004A1A32">
              <w:rPr>
                <w:rStyle w:val="Hyperlink"/>
                <w:noProof/>
              </w:rPr>
              <w:t>Figure 21. Anomalous Area 4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_Toc395697162 \h </w:instrText>
            </w:r>
            <w:r w:rsidR="00CB11C7">
              <w:rPr>
                <w:noProof/>
                <w:webHidden/>
              </w:rPr>
            </w:r>
            <w:r w:rsidR="00CB11C7">
              <w:rPr>
                <w:noProof/>
                <w:webHidden/>
              </w:rPr>
              <w:fldChar w:fldCharType="separate"/>
            </w:r>
            <w:r w:rsidR="00CB11C7">
              <w:rPr>
                <w:noProof/>
                <w:webHidden/>
              </w:rPr>
              <w:t>28</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63" w:history="1">
            <w:r w:rsidR="00CB11C7" w:rsidRPr="004A1A32">
              <w:rPr>
                <w:rStyle w:val="Hyperlink"/>
                <w:noProof/>
              </w:rPr>
              <w:t>ANOMALOUS AREA 4: SUMMARY INTERPRETATION</w:t>
            </w:r>
            <w:r w:rsidR="00CB11C7">
              <w:rPr>
                <w:noProof/>
                <w:webHidden/>
              </w:rPr>
              <w:tab/>
            </w:r>
            <w:r w:rsidR="00CB11C7">
              <w:rPr>
                <w:noProof/>
                <w:webHidden/>
              </w:rPr>
              <w:fldChar w:fldCharType="begin"/>
            </w:r>
            <w:r w:rsidR="00CB11C7">
              <w:rPr>
                <w:noProof/>
                <w:webHidden/>
              </w:rPr>
              <w:instrText xml:space="preserve"> PAGEREF _Toc395697163 \h </w:instrText>
            </w:r>
            <w:r w:rsidR="00CB11C7">
              <w:rPr>
                <w:noProof/>
                <w:webHidden/>
              </w:rPr>
            </w:r>
            <w:r w:rsidR="00CB11C7">
              <w:rPr>
                <w:noProof/>
                <w:webHidden/>
              </w:rPr>
              <w:fldChar w:fldCharType="separate"/>
            </w:r>
            <w:r w:rsidR="00CB11C7">
              <w:rPr>
                <w:noProof/>
                <w:webHidden/>
              </w:rPr>
              <w:t>28</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4" w:history="1">
            <w:r w:rsidR="00CB11C7" w:rsidRPr="004A1A32">
              <w:rPr>
                <w:rStyle w:val="Hyperlink"/>
                <w:noProof/>
              </w:rPr>
              <w:t>TABLE 6. Anomalous Area 4: best samples with sum-totals (R&amp;D added) greater than 40; sum-totals greater than 50 are particularly significant.</w:t>
            </w:r>
            <w:r w:rsidR="00CB11C7">
              <w:rPr>
                <w:noProof/>
                <w:webHidden/>
              </w:rPr>
              <w:tab/>
            </w:r>
            <w:r w:rsidR="00CB11C7">
              <w:rPr>
                <w:noProof/>
                <w:webHidden/>
              </w:rPr>
              <w:fldChar w:fldCharType="begin"/>
            </w:r>
            <w:r w:rsidR="00CB11C7">
              <w:rPr>
                <w:noProof/>
                <w:webHidden/>
              </w:rPr>
              <w:instrText xml:space="preserve"> PAGEREF _Toc395697164 \h </w:instrText>
            </w:r>
            <w:r w:rsidR="00CB11C7">
              <w:rPr>
                <w:noProof/>
                <w:webHidden/>
              </w:rPr>
            </w:r>
            <w:r w:rsidR="00CB11C7">
              <w:rPr>
                <w:noProof/>
                <w:webHidden/>
              </w:rPr>
              <w:fldChar w:fldCharType="separate"/>
            </w:r>
            <w:r w:rsidR="00CB11C7">
              <w:rPr>
                <w:noProof/>
                <w:webHidden/>
              </w:rPr>
              <w:t>29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65" w:history="1">
            <w:r w:rsidR="00CB11C7" w:rsidRPr="004A1A32">
              <w:rPr>
                <w:rStyle w:val="Hyperlink"/>
                <w:noProof/>
              </w:rPr>
              <w:t>ANOMALOUS AREA 5 MAPS</w:t>
            </w:r>
            <w:r w:rsidR="00CB11C7">
              <w:rPr>
                <w:noProof/>
                <w:webHidden/>
              </w:rPr>
              <w:tab/>
            </w:r>
            <w:r w:rsidR="00CB11C7">
              <w:rPr>
                <w:noProof/>
                <w:webHidden/>
              </w:rPr>
              <w:fldChar w:fldCharType="begin"/>
            </w:r>
            <w:r w:rsidR="00CB11C7">
              <w:rPr>
                <w:noProof/>
                <w:webHidden/>
              </w:rPr>
              <w:instrText xml:space="preserve"> PAGEREF _Toc395697165 \h </w:instrText>
            </w:r>
            <w:r w:rsidR="00CB11C7">
              <w:rPr>
                <w:noProof/>
                <w:webHidden/>
              </w:rPr>
            </w:r>
            <w:r w:rsidR="00CB11C7">
              <w:rPr>
                <w:noProof/>
                <w:webHidden/>
              </w:rPr>
              <w:fldChar w:fldCharType="separate"/>
            </w:r>
            <w:r w:rsidR="00CB11C7">
              <w:rPr>
                <w:noProof/>
                <w:webHidden/>
              </w:rPr>
              <w:t>30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6" w:history="1">
            <w:r w:rsidR="00CB11C7" w:rsidRPr="004A1A32">
              <w:rPr>
                <w:rStyle w:val="Hyperlink"/>
                <w:noProof/>
              </w:rPr>
              <w:t>Figure 22. Anomalous Area 5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_Toc395697166 \h </w:instrText>
            </w:r>
            <w:r w:rsidR="00CB11C7">
              <w:rPr>
                <w:noProof/>
                <w:webHidden/>
              </w:rPr>
            </w:r>
            <w:r w:rsidR="00CB11C7">
              <w:rPr>
                <w:noProof/>
                <w:webHidden/>
              </w:rPr>
              <w:fldChar w:fldCharType="separate"/>
            </w:r>
            <w:r w:rsidR="00CB11C7">
              <w:rPr>
                <w:noProof/>
                <w:webHidden/>
              </w:rPr>
              <w:t>30</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7" w:history="1">
            <w:r w:rsidR="00CB11C7" w:rsidRPr="004A1A32">
              <w:rPr>
                <w:rStyle w:val="Hyperlink"/>
                <w:noProof/>
              </w:rPr>
              <w:t>Figure 23. Anomalous Area 5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_Toc395697167 \h </w:instrText>
            </w:r>
            <w:r w:rsidR="00CB11C7">
              <w:rPr>
                <w:noProof/>
                <w:webHidden/>
              </w:rPr>
            </w:r>
            <w:r w:rsidR="00CB11C7">
              <w:rPr>
                <w:noProof/>
                <w:webHidden/>
              </w:rPr>
              <w:fldChar w:fldCharType="separate"/>
            </w:r>
            <w:r w:rsidR="00CB11C7">
              <w:rPr>
                <w:noProof/>
                <w:webHidden/>
              </w:rPr>
              <w:t>31</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68" w:history="1">
            <w:r w:rsidR="00CB11C7" w:rsidRPr="004A1A32">
              <w:rPr>
                <w:rStyle w:val="Hyperlink"/>
                <w:noProof/>
              </w:rPr>
              <w:t>ANOMALOUS AREA 5: SUMMARY INTERPRETATION</w:t>
            </w:r>
            <w:r w:rsidR="00CB11C7">
              <w:rPr>
                <w:noProof/>
                <w:webHidden/>
              </w:rPr>
              <w:tab/>
            </w:r>
            <w:r w:rsidR="00CB11C7">
              <w:rPr>
                <w:noProof/>
                <w:webHidden/>
              </w:rPr>
              <w:fldChar w:fldCharType="begin"/>
            </w:r>
            <w:r w:rsidR="00CB11C7">
              <w:rPr>
                <w:noProof/>
                <w:webHidden/>
              </w:rPr>
              <w:instrText xml:space="preserve"> PAGEREF _Toc395697168 \h </w:instrText>
            </w:r>
            <w:r w:rsidR="00CB11C7">
              <w:rPr>
                <w:noProof/>
                <w:webHidden/>
              </w:rPr>
            </w:r>
            <w:r w:rsidR="00CB11C7">
              <w:rPr>
                <w:noProof/>
                <w:webHidden/>
              </w:rPr>
              <w:fldChar w:fldCharType="separate"/>
            </w:r>
            <w:r w:rsidR="00CB11C7">
              <w:rPr>
                <w:noProof/>
                <w:webHidden/>
              </w:rPr>
              <w:t>31</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69" w:history="1">
            <w:r w:rsidR="00CB11C7" w:rsidRPr="004A1A32">
              <w:rPr>
                <w:rStyle w:val="Hyperlink"/>
                <w:noProof/>
              </w:rPr>
              <w:t>TABLE 7. Anomalous Area 5: best samples with sum-totals (R&amp;D added) greater than 40.</w:t>
            </w:r>
            <w:r w:rsidR="00CB11C7">
              <w:rPr>
                <w:noProof/>
                <w:webHidden/>
              </w:rPr>
              <w:tab/>
            </w:r>
            <w:r w:rsidR="00CB11C7">
              <w:rPr>
                <w:noProof/>
                <w:webHidden/>
              </w:rPr>
              <w:fldChar w:fldCharType="begin"/>
            </w:r>
            <w:r w:rsidR="00CB11C7">
              <w:rPr>
                <w:noProof/>
                <w:webHidden/>
              </w:rPr>
              <w:instrText xml:space="preserve"> PAGEREF _Toc395697169 \h </w:instrText>
            </w:r>
            <w:r w:rsidR="00CB11C7">
              <w:rPr>
                <w:noProof/>
                <w:webHidden/>
              </w:rPr>
            </w:r>
            <w:r w:rsidR="00CB11C7">
              <w:rPr>
                <w:noProof/>
                <w:webHidden/>
              </w:rPr>
              <w:fldChar w:fldCharType="separate"/>
            </w:r>
            <w:r w:rsidR="00CB11C7">
              <w:rPr>
                <w:noProof/>
                <w:webHidden/>
              </w:rPr>
              <w:t>32</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70" w:history="1">
            <w:r w:rsidR="00CB11C7" w:rsidRPr="004A1A32">
              <w:rPr>
                <w:rStyle w:val="Hyperlink"/>
                <w:noProof/>
              </w:rPr>
              <w:t>ANOMALOUS AREA 6 MAPS</w:t>
            </w:r>
            <w:r w:rsidR="00CB11C7">
              <w:rPr>
                <w:noProof/>
                <w:webHidden/>
              </w:rPr>
              <w:tab/>
            </w:r>
            <w:r w:rsidR="00CB11C7">
              <w:rPr>
                <w:noProof/>
                <w:webHidden/>
              </w:rPr>
              <w:fldChar w:fldCharType="begin"/>
            </w:r>
            <w:r w:rsidR="00CB11C7">
              <w:rPr>
                <w:noProof/>
                <w:webHidden/>
              </w:rPr>
              <w:instrText xml:space="preserve"> PAGEREF _Toc395697170 \h </w:instrText>
            </w:r>
            <w:r w:rsidR="00CB11C7">
              <w:rPr>
                <w:noProof/>
                <w:webHidden/>
              </w:rPr>
            </w:r>
            <w:r w:rsidR="00CB11C7">
              <w:rPr>
                <w:noProof/>
                <w:webHidden/>
              </w:rPr>
              <w:fldChar w:fldCharType="separate"/>
            </w:r>
            <w:r w:rsidR="00CB11C7">
              <w:rPr>
                <w:noProof/>
                <w:webHidden/>
              </w:rPr>
              <w:t>33</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1" w:history="1">
            <w:r w:rsidR="00CB11C7" w:rsidRPr="004A1A32">
              <w:rPr>
                <w:rStyle w:val="Hyperlink"/>
                <w:noProof/>
              </w:rPr>
              <w:t>Figure 24. Anomalous Area 6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_Toc395697171 \h </w:instrText>
            </w:r>
            <w:r w:rsidR="00CB11C7">
              <w:rPr>
                <w:noProof/>
                <w:webHidden/>
              </w:rPr>
            </w:r>
            <w:r w:rsidR="00CB11C7">
              <w:rPr>
                <w:noProof/>
                <w:webHidden/>
              </w:rPr>
              <w:fldChar w:fldCharType="separate"/>
            </w:r>
            <w:r w:rsidR="00CB11C7">
              <w:rPr>
                <w:noProof/>
                <w:webHidden/>
              </w:rPr>
              <w:t>33</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2" w:history="1">
            <w:r w:rsidR="00CB11C7" w:rsidRPr="004A1A32">
              <w:rPr>
                <w:rStyle w:val="Hyperlink"/>
                <w:noProof/>
              </w:rPr>
              <w:t>Figure 25. Anomalous Area 6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_Toc395697172 \h </w:instrText>
            </w:r>
            <w:r w:rsidR="00CB11C7">
              <w:rPr>
                <w:noProof/>
                <w:webHidden/>
              </w:rPr>
            </w:r>
            <w:r w:rsidR="00CB11C7">
              <w:rPr>
                <w:noProof/>
                <w:webHidden/>
              </w:rPr>
              <w:fldChar w:fldCharType="separate"/>
            </w:r>
            <w:r w:rsidR="00CB11C7">
              <w:rPr>
                <w:noProof/>
                <w:webHidden/>
              </w:rPr>
              <w:t>34</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73" w:history="1">
            <w:r w:rsidR="00CB11C7" w:rsidRPr="004A1A32">
              <w:rPr>
                <w:rStyle w:val="Hyperlink"/>
                <w:noProof/>
              </w:rPr>
              <w:t>ANOMALOUS AREA 6: SUMMARY INTERPRETATION</w:t>
            </w:r>
            <w:r w:rsidR="00CB11C7">
              <w:rPr>
                <w:noProof/>
                <w:webHidden/>
              </w:rPr>
              <w:tab/>
            </w:r>
            <w:r w:rsidR="00CB11C7">
              <w:rPr>
                <w:noProof/>
                <w:webHidden/>
              </w:rPr>
              <w:fldChar w:fldCharType="begin"/>
            </w:r>
            <w:r w:rsidR="00CB11C7">
              <w:rPr>
                <w:noProof/>
                <w:webHidden/>
              </w:rPr>
              <w:instrText xml:space="preserve"> PAGEREF _Toc395697173 \h </w:instrText>
            </w:r>
            <w:r w:rsidR="00CB11C7">
              <w:rPr>
                <w:noProof/>
                <w:webHidden/>
              </w:rPr>
            </w:r>
            <w:r w:rsidR="00CB11C7">
              <w:rPr>
                <w:noProof/>
                <w:webHidden/>
              </w:rPr>
              <w:fldChar w:fldCharType="separate"/>
            </w:r>
            <w:r w:rsidR="00CB11C7">
              <w:rPr>
                <w:noProof/>
                <w:webHidden/>
              </w:rPr>
              <w:t>34</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4" w:history="1">
            <w:r w:rsidR="00CB11C7" w:rsidRPr="004A1A32">
              <w:rPr>
                <w:rStyle w:val="Hyperlink"/>
                <w:noProof/>
              </w:rPr>
              <w:t>TABLE 8. Anomalous Area 6: best samples with sum-totals (R&amp;D added) greater than 40.</w:t>
            </w:r>
            <w:r w:rsidR="00CB11C7">
              <w:rPr>
                <w:noProof/>
                <w:webHidden/>
              </w:rPr>
              <w:tab/>
            </w:r>
            <w:r w:rsidR="00CB11C7">
              <w:rPr>
                <w:noProof/>
                <w:webHidden/>
              </w:rPr>
              <w:fldChar w:fldCharType="begin"/>
            </w:r>
            <w:r w:rsidR="00CB11C7">
              <w:rPr>
                <w:noProof/>
                <w:webHidden/>
              </w:rPr>
              <w:instrText xml:space="preserve"> PAGEREF _Toc395697174 \h </w:instrText>
            </w:r>
            <w:r w:rsidR="00CB11C7">
              <w:rPr>
                <w:noProof/>
                <w:webHidden/>
              </w:rPr>
            </w:r>
            <w:r w:rsidR="00CB11C7">
              <w:rPr>
                <w:noProof/>
                <w:webHidden/>
              </w:rPr>
              <w:fldChar w:fldCharType="separate"/>
            </w:r>
            <w:r w:rsidR="00CB11C7">
              <w:rPr>
                <w:noProof/>
                <w:webHidden/>
              </w:rPr>
              <w:t>35</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75" w:history="1">
            <w:r w:rsidR="00CB11C7" w:rsidRPr="004A1A32">
              <w:rPr>
                <w:rStyle w:val="Hyperlink"/>
                <w:noProof/>
              </w:rPr>
              <w:t>ANOMALOUS AREA 390KEAST MAPS</w:t>
            </w:r>
            <w:r w:rsidR="00CB11C7">
              <w:rPr>
                <w:noProof/>
                <w:webHidden/>
              </w:rPr>
              <w:tab/>
            </w:r>
            <w:r w:rsidR="00CB11C7">
              <w:rPr>
                <w:noProof/>
                <w:webHidden/>
              </w:rPr>
              <w:fldChar w:fldCharType="begin"/>
            </w:r>
            <w:r w:rsidR="00CB11C7">
              <w:rPr>
                <w:noProof/>
                <w:webHidden/>
              </w:rPr>
              <w:instrText xml:space="preserve"> PAGEREF _Toc395697175 \h </w:instrText>
            </w:r>
            <w:r w:rsidR="00CB11C7">
              <w:rPr>
                <w:noProof/>
                <w:webHidden/>
              </w:rPr>
            </w:r>
            <w:r w:rsidR="00CB11C7">
              <w:rPr>
                <w:noProof/>
                <w:webHidden/>
              </w:rPr>
              <w:fldChar w:fldCharType="separate"/>
            </w:r>
            <w:r w:rsidR="00CB11C7">
              <w:rPr>
                <w:noProof/>
                <w:webHidden/>
              </w:rPr>
              <w:t>36</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6" w:history="1">
            <w:r w:rsidR="00CB11C7" w:rsidRPr="004A1A32">
              <w:rPr>
                <w:rStyle w:val="Hyperlink"/>
                <w:noProof/>
              </w:rPr>
              <w:t>Figure 26. Anomalous Area 390kEast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_Toc395697176 \h </w:instrText>
            </w:r>
            <w:r w:rsidR="00CB11C7">
              <w:rPr>
                <w:noProof/>
                <w:webHidden/>
              </w:rPr>
            </w:r>
            <w:r w:rsidR="00CB11C7">
              <w:rPr>
                <w:noProof/>
                <w:webHidden/>
              </w:rPr>
              <w:fldChar w:fldCharType="separate"/>
            </w:r>
            <w:r w:rsidR="00CB11C7">
              <w:rPr>
                <w:noProof/>
                <w:webHidden/>
              </w:rPr>
              <w:t>36</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7" w:history="1">
            <w:r w:rsidR="00CB11C7" w:rsidRPr="004A1A32">
              <w:rPr>
                <w:rStyle w:val="Hyperlink"/>
                <w:noProof/>
              </w:rPr>
              <w:t>Figure 27. Anomalous Area 390kEast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_Toc395697177 \h </w:instrText>
            </w:r>
            <w:r w:rsidR="00CB11C7">
              <w:rPr>
                <w:noProof/>
                <w:webHidden/>
              </w:rPr>
            </w:r>
            <w:r w:rsidR="00CB11C7">
              <w:rPr>
                <w:noProof/>
                <w:webHidden/>
              </w:rPr>
              <w:fldChar w:fldCharType="separate"/>
            </w:r>
            <w:r w:rsidR="00CB11C7">
              <w:rPr>
                <w:noProof/>
                <w:webHidden/>
              </w:rPr>
              <w:t>37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8" w:history="1">
            <w:r w:rsidR="00CB11C7" w:rsidRPr="004A1A32">
              <w:rPr>
                <w:rStyle w:val="Hyperlink"/>
                <w:noProof/>
              </w:rPr>
              <w:t xml:space="preserve">Figure 28. Anomalous Area 390kEast contoured (inverse distance, rainbow red high) for silver (AgPpmAi);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_Toc395697178 \h </w:instrText>
            </w:r>
            <w:r w:rsidR="00CB11C7">
              <w:rPr>
                <w:noProof/>
                <w:webHidden/>
              </w:rPr>
            </w:r>
            <w:r w:rsidR="00CB11C7">
              <w:rPr>
                <w:noProof/>
                <w:webHidden/>
              </w:rPr>
              <w:fldChar w:fldCharType="separate"/>
            </w:r>
            <w:r w:rsidR="00CB11C7">
              <w:rPr>
                <w:noProof/>
                <w:webHidden/>
              </w:rPr>
              <w:t>38</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79" w:history="1">
            <w:r w:rsidR="00CB11C7" w:rsidRPr="004A1A32">
              <w:rPr>
                <w:rStyle w:val="Hyperlink"/>
                <w:noProof/>
              </w:rPr>
              <w:t xml:space="preserve">Figure 29. Anomalous Area 390kEast contoured (inverse distance, rainbow red high) for gold (AuPpmCi); the size of the black triangles are proportional to combined silver and gold (bubble plot for </w:t>
            </w:r>
            <w:r w:rsidR="00CB11C7" w:rsidRPr="004A1A32">
              <w:rPr>
                <w:rStyle w:val="Hyperlink"/>
                <w:b/>
                <w:noProof/>
              </w:rPr>
              <w:t>D</w:t>
            </w:r>
            <w:r w:rsidR="00CB11C7" w:rsidRPr="004A1A32">
              <w:rPr>
                <w:rStyle w:val="Hyperlink"/>
                <w:noProof/>
              </w:rPr>
              <w:t>AgAu).</w:t>
            </w:r>
            <w:r w:rsidR="00CB11C7">
              <w:rPr>
                <w:noProof/>
                <w:webHidden/>
              </w:rPr>
              <w:tab/>
            </w:r>
            <w:r w:rsidR="00CB11C7">
              <w:rPr>
                <w:noProof/>
                <w:webHidden/>
              </w:rPr>
              <w:fldChar w:fldCharType="begin"/>
            </w:r>
            <w:r w:rsidR="00CB11C7">
              <w:rPr>
                <w:noProof/>
                <w:webHidden/>
              </w:rPr>
              <w:instrText xml:space="preserve"> PAGEREF _Toc395697179 \h </w:instrText>
            </w:r>
            <w:r w:rsidR="00CB11C7">
              <w:rPr>
                <w:noProof/>
                <w:webHidden/>
              </w:rPr>
            </w:r>
            <w:r w:rsidR="00CB11C7">
              <w:rPr>
                <w:noProof/>
                <w:webHidden/>
              </w:rPr>
              <w:fldChar w:fldCharType="separate"/>
            </w:r>
            <w:r w:rsidR="00CB11C7">
              <w:rPr>
                <w:noProof/>
                <w:webHidden/>
              </w:rPr>
              <w:t>39</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80" w:history="1">
            <w:r w:rsidR="00CB11C7" w:rsidRPr="004A1A32">
              <w:rPr>
                <w:rStyle w:val="Hyperlink"/>
                <w:noProof/>
              </w:rPr>
              <w:t>ANOMALOUS AREA 390kEAST: SUMMARY INTERPRETATION</w:t>
            </w:r>
            <w:r w:rsidR="00CB11C7">
              <w:rPr>
                <w:noProof/>
                <w:webHidden/>
              </w:rPr>
              <w:tab/>
            </w:r>
            <w:r w:rsidR="00CB11C7">
              <w:rPr>
                <w:noProof/>
                <w:webHidden/>
              </w:rPr>
              <w:fldChar w:fldCharType="begin"/>
            </w:r>
            <w:r w:rsidR="00CB11C7">
              <w:rPr>
                <w:noProof/>
                <w:webHidden/>
              </w:rPr>
              <w:instrText xml:space="preserve"> PAGEREF _Toc395697180 \h </w:instrText>
            </w:r>
            <w:r w:rsidR="00CB11C7">
              <w:rPr>
                <w:noProof/>
                <w:webHidden/>
              </w:rPr>
            </w:r>
            <w:r w:rsidR="00CB11C7">
              <w:rPr>
                <w:noProof/>
                <w:webHidden/>
              </w:rPr>
              <w:fldChar w:fldCharType="separate"/>
            </w:r>
            <w:r w:rsidR="00CB11C7">
              <w:rPr>
                <w:noProof/>
                <w:webHidden/>
              </w:rPr>
              <w:t>39</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1" w:history="1">
            <w:r w:rsidR="00CB11C7" w:rsidRPr="004A1A32">
              <w:rPr>
                <w:rStyle w:val="Hyperlink"/>
                <w:noProof/>
              </w:rPr>
              <w:t>TABLE 9. Anomalous Area 390kEast: best samples with sum-totals (R&amp;D added) greater than 40.</w:t>
            </w:r>
            <w:r w:rsidR="00CB11C7">
              <w:rPr>
                <w:noProof/>
                <w:webHidden/>
              </w:rPr>
              <w:tab/>
            </w:r>
            <w:r w:rsidR="00CB11C7">
              <w:rPr>
                <w:noProof/>
                <w:webHidden/>
              </w:rPr>
              <w:fldChar w:fldCharType="begin"/>
            </w:r>
            <w:r w:rsidR="00CB11C7">
              <w:rPr>
                <w:noProof/>
                <w:webHidden/>
              </w:rPr>
              <w:instrText xml:space="preserve"> PAGEREF _Toc395697181 \h </w:instrText>
            </w:r>
            <w:r w:rsidR="00CB11C7">
              <w:rPr>
                <w:noProof/>
                <w:webHidden/>
              </w:rPr>
            </w:r>
            <w:r w:rsidR="00CB11C7">
              <w:rPr>
                <w:noProof/>
                <w:webHidden/>
              </w:rPr>
              <w:fldChar w:fldCharType="separate"/>
            </w:r>
            <w:r w:rsidR="00CB11C7">
              <w:rPr>
                <w:noProof/>
                <w:webHidden/>
              </w:rPr>
              <w:t>40</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82" w:history="1">
            <w:r w:rsidR="00CB11C7" w:rsidRPr="004A1A32">
              <w:rPr>
                <w:rStyle w:val="Hyperlink"/>
                <w:noProof/>
              </w:rPr>
              <w:t>ANOMALOUS AREA 490KEAST MAPS</w:t>
            </w:r>
            <w:r w:rsidR="00CB11C7">
              <w:rPr>
                <w:noProof/>
                <w:webHidden/>
              </w:rPr>
              <w:tab/>
            </w:r>
            <w:r w:rsidR="00CB11C7">
              <w:rPr>
                <w:noProof/>
                <w:webHidden/>
              </w:rPr>
              <w:fldChar w:fldCharType="begin"/>
            </w:r>
            <w:r w:rsidR="00CB11C7">
              <w:rPr>
                <w:noProof/>
                <w:webHidden/>
              </w:rPr>
              <w:instrText xml:space="preserve"> PAGEREF _Toc395697182 \h </w:instrText>
            </w:r>
            <w:r w:rsidR="00CB11C7">
              <w:rPr>
                <w:noProof/>
                <w:webHidden/>
              </w:rPr>
            </w:r>
            <w:r w:rsidR="00CB11C7">
              <w:rPr>
                <w:noProof/>
                <w:webHidden/>
              </w:rPr>
              <w:fldChar w:fldCharType="separate"/>
            </w:r>
            <w:r w:rsidR="00CB11C7">
              <w:rPr>
                <w:noProof/>
                <w:webHidden/>
              </w:rPr>
              <w:t>41</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3" w:history="1">
            <w:r w:rsidR="00CB11C7" w:rsidRPr="004A1A32">
              <w:rPr>
                <w:rStyle w:val="Hyperlink"/>
                <w:noProof/>
              </w:rPr>
              <w:t>Figure 30. Anomalous Area 490kEast with rock interpretation from geochemical data at each sample site.</w:t>
            </w:r>
            <w:r w:rsidR="00CB11C7">
              <w:rPr>
                <w:noProof/>
                <w:webHidden/>
              </w:rPr>
              <w:tab/>
            </w:r>
            <w:r w:rsidR="00CB11C7">
              <w:rPr>
                <w:noProof/>
                <w:webHidden/>
              </w:rPr>
              <w:fldChar w:fldCharType="begin"/>
            </w:r>
            <w:r w:rsidR="00CB11C7">
              <w:rPr>
                <w:noProof/>
                <w:webHidden/>
              </w:rPr>
              <w:instrText xml:space="preserve"> PAGEREF _Toc395697183 \h </w:instrText>
            </w:r>
            <w:r w:rsidR="00CB11C7">
              <w:rPr>
                <w:noProof/>
                <w:webHidden/>
              </w:rPr>
            </w:r>
            <w:r w:rsidR="00CB11C7">
              <w:rPr>
                <w:noProof/>
                <w:webHidden/>
              </w:rPr>
              <w:fldChar w:fldCharType="separate"/>
            </w:r>
            <w:r w:rsidR="00CB11C7">
              <w:rPr>
                <w:noProof/>
                <w:webHidden/>
              </w:rPr>
              <w:t>41</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4" w:history="1">
            <w:r w:rsidR="00CB11C7" w:rsidRPr="004A1A32">
              <w:rPr>
                <w:rStyle w:val="Hyperlink"/>
                <w:noProof/>
              </w:rPr>
              <w:t>Figure 31. Anomalous Area 490kEast with symbols representing precious metal related (silver and gold related) factors based on geochemical data at each sample site.</w:t>
            </w:r>
            <w:r w:rsidR="00CB11C7">
              <w:rPr>
                <w:noProof/>
                <w:webHidden/>
              </w:rPr>
              <w:tab/>
            </w:r>
            <w:r w:rsidR="00CB11C7">
              <w:rPr>
                <w:noProof/>
                <w:webHidden/>
              </w:rPr>
              <w:fldChar w:fldCharType="begin"/>
            </w:r>
            <w:r w:rsidR="00CB11C7">
              <w:rPr>
                <w:noProof/>
                <w:webHidden/>
              </w:rPr>
              <w:instrText xml:space="preserve"> PAGEREF _Toc395697184 \h </w:instrText>
            </w:r>
            <w:r w:rsidR="00CB11C7">
              <w:rPr>
                <w:noProof/>
                <w:webHidden/>
              </w:rPr>
            </w:r>
            <w:r w:rsidR="00CB11C7">
              <w:rPr>
                <w:noProof/>
                <w:webHidden/>
              </w:rPr>
              <w:fldChar w:fldCharType="separate"/>
            </w:r>
            <w:r w:rsidR="00CB11C7">
              <w:rPr>
                <w:noProof/>
                <w:webHidden/>
              </w:rPr>
              <w:t>42</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5" w:history="1">
            <w:r w:rsidR="00CB11C7" w:rsidRPr="004A1A32">
              <w:rPr>
                <w:rStyle w:val="Hyperlink"/>
                <w:noProof/>
              </w:rPr>
              <w:t>Figure 32. Anomalous Area 390kEast contoured (inverse distance, rainbow red high) for silver (AgPpmAi); black triangle marks anomalous combined silver and gold (</w:t>
            </w:r>
            <w:r w:rsidR="00CB11C7" w:rsidRPr="004A1A32">
              <w:rPr>
                <w:rStyle w:val="Hyperlink"/>
                <w:b/>
                <w:noProof/>
              </w:rPr>
              <w:t>D</w:t>
            </w:r>
            <w:r w:rsidR="00CB11C7" w:rsidRPr="004A1A32">
              <w:rPr>
                <w:rStyle w:val="Hyperlink"/>
                <w:noProof/>
              </w:rPr>
              <w:t>AgAu &gt;= 4.0).</w:t>
            </w:r>
            <w:r w:rsidR="00CB11C7">
              <w:rPr>
                <w:noProof/>
                <w:webHidden/>
              </w:rPr>
              <w:tab/>
            </w:r>
            <w:r w:rsidR="00CB11C7">
              <w:rPr>
                <w:noProof/>
                <w:webHidden/>
              </w:rPr>
              <w:fldChar w:fldCharType="begin"/>
            </w:r>
            <w:r w:rsidR="00CB11C7">
              <w:rPr>
                <w:noProof/>
                <w:webHidden/>
              </w:rPr>
              <w:instrText xml:space="preserve"> PAGEREF _Toc395697185 \h </w:instrText>
            </w:r>
            <w:r w:rsidR="00CB11C7">
              <w:rPr>
                <w:noProof/>
                <w:webHidden/>
              </w:rPr>
            </w:r>
            <w:r w:rsidR="00CB11C7">
              <w:rPr>
                <w:noProof/>
                <w:webHidden/>
              </w:rPr>
              <w:fldChar w:fldCharType="separate"/>
            </w:r>
            <w:r w:rsidR="00CB11C7">
              <w:rPr>
                <w:noProof/>
                <w:webHidden/>
              </w:rPr>
              <w:t>43</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6" w:history="1">
            <w:r w:rsidR="00CB11C7" w:rsidRPr="004A1A32">
              <w:rPr>
                <w:rStyle w:val="Hyperlink"/>
                <w:noProof/>
              </w:rPr>
              <w:t>Figure 33. Anomalous Area 390kEast contoured (inverse distance, rainbow red high) for gold (AuPpmCi); black triangle marks anomalous combined silver and gold (</w:t>
            </w:r>
            <w:r w:rsidR="00CB11C7" w:rsidRPr="004A1A32">
              <w:rPr>
                <w:rStyle w:val="Hyperlink"/>
                <w:b/>
                <w:noProof/>
              </w:rPr>
              <w:t>D</w:t>
            </w:r>
            <w:r w:rsidR="00CB11C7" w:rsidRPr="004A1A32">
              <w:rPr>
                <w:rStyle w:val="Hyperlink"/>
                <w:noProof/>
              </w:rPr>
              <w:t>AgAu &gt;= 4.0).</w:t>
            </w:r>
            <w:r w:rsidR="00CB11C7">
              <w:rPr>
                <w:noProof/>
                <w:webHidden/>
              </w:rPr>
              <w:tab/>
            </w:r>
            <w:r w:rsidR="00CB11C7">
              <w:rPr>
                <w:noProof/>
                <w:webHidden/>
              </w:rPr>
              <w:fldChar w:fldCharType="begin"/>
            </w:r>
            <w:r w:rsidR="00CB11C7">
              <w:rPr>
                <w:noProof/>
                <w:webHidden/>
              </w:rPr>
              <w:instrText xml:space="preserve"> PAGEREF _Toc395697186 \h </w:instrText>
            </w:r>
            <w:r w:rsidR="00CB11C7">
              <w:rPr>
                <w:noProof/>
                <w:webHidden/>
              </w:rPr>
            </w:r>
            <w:r w:rsidR="00CB11C7">
              <w:rPr>
                <w:noProof/>
                <w:webHidden/>
              </w:rPr>
              <w:fldChar w:fldCharType="separate"/>
            </w:r>
            <w:r w:rsidR="00CB11C7">
              <w:rPr>
                <w:noProof/>
                <w:webHidden/>
              </w:rPr>
              <w:t>44</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87" w:history="1">
            <w:r w:rsidR="00CB11C7" w:rsidRPr="004A1A32">
              <w:rPr>
                <w:rStyle w:val="Hyperlink"/>
                <w:noProof/>
              </w:rPr>
              <w:t>ANOMALOUS AREA 490kEAST: SUMMARY INTERPRETATION</w:t>
            </w:r>
            <w:r w:rsidR="00CB11C7">
              <w:rPr>
                <w:noProof/>
                <w:webHidden/>
              </w:rPr>
              <w:tab/>
            </w:r>
            <w:r w:rsidR="00CB11C7">
              <w:rPr>
                <w:noProof/>
                <w:webHidden/>
              </w:rPr>
              <w:fldChar w:fldCharType="begin"/>
            </w:r>
            <w:r w:rsidR="00CB11C7">
              <w:rPr>
                <w:noProof/>
                <w:webHidden/>
              </w:rPr>
              <w:instrText xml:space="preserve"> PAGEREF _Toc395697187 \h </w:instrText>
            </w:r>
            <w:r w:rsidR="00CB11C7">
              <w:rPr>
                <w:noProof/>
                <w:webHidden/>
              </w:rPr>
            </w:r>
            <w:r w:rsidR="00CB11C7">
              <w:rPr>
                <w:noProof/>
                <w:webHidden/>
              </w:rPr>
              <w:fldChar w:fldCharType="separate"/>
            </w:r>
            <w:r w:rsidR="00CB11C7">
              <w:rPr>
                <w:noProof/>
                <w:webHidden/>
              </w:rPr>
              <w:t>44</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88" w:history="1">
            <w:r w:rsidR="00CB11C7" w:rsidRPr="004A1A32">
              <w:rPr>
                <w:rStyle w:val="Hyperlink"/>
                <w:noProof/>
              </w:rPr>
              <w:t>TABLE 10. Anomalous Area 490kEast: only samples with sum-total greater than 40.</w:t>
            </w:r>
            <w:r w:rsidR="00CB11C7">
              <w:rPr>
                <w:noProof/>
                <w:webHidden/>
              </w:rPr>
              <w:tab/>
            </w:r>
            <w:r w:rsidR="00CB11C7">
              <w:rPr>
                <w:noProof/>
                <w:webHidden/>
              </w:rPr>
              <w:fldChar w:fldCharType="begin"/>
            </w:r>
            <w:r w:rsidR="00CB11C7">
              <w:rPr>
                <w:noProof/>
                <w:webHidden/>
              </w:rPr>
              <w:instrText xml:space="preserve"> PAGEREF _Toc395697188 \h </w:instrText>
            </w:r>
            <w:r w:rsidR="00CB11C7">
              <w:rPr>
                <w:noProof/>
                <w:webHidden/>
              </w:rPr>
            </w:r>
            <w:r w:rsidR="00CB11C7">
              <w:rPr>
                <w:noProof/>
                <w:webHidden/>
              </w:rPr>
              <w:fldChar w:fldCharType="separate"/>
            </w:r>
            <w:r w:rsidR="00CB11C7">
              <w:rPr>
                <w:noProof/>
                <w:webHidden/>
              </w:rPr>
              <w:t>45</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89" w:history="1">
            <w:r w:rsidR="00CB11C7" w:rsidRPr="004A1A32">
              <w:rPr>
                <w:rStyle w:val="Hyperlink"/>
                <w:noProof/>
              </w:rPr>
              <w:t>CONCLUSIONS</w:t>
            </w:r>
            <w:r w:rsidR="00CB11C7">
              <w:rPr>
                <w:noProof/>
                <w:webHidden/>
              </w:rPr>
              <w:tab/>
            </w:r>
            <w:r w:rsidR="00CB11C7">
              <w:rPr>
                <w:noProof/>
                <w:webHidden/>
              </w:rPr>
              <w:fldChar w:fldCharType="begin"/>
            </w:r>
            <w:r w:rsidR="00CB11C7">
              <w:rPr>
                <w:noProof/>
                <w:webHidden/>
              </w:rPr>
              <w:instrText xml:space="preserve"> PAGEREF _Toc395697189 \h </w:instrText>
            </w:r>
            <w:r w:rsidR="00CB11C7">
              <w:rPr>
                <w:noProof/>
                <w:webHidden/>
              </w:rPr>
            </w:r>
            <w:r w:rsidR="00CB11C7">
              <w:rPr>
                <w:noProof/>
                <w:webHidden/>
              </w:rPr>
              <w:fldChar w:fldCharType="separate"/>
            </w:r>
            <w:r w:rsidR="00CB11C7">
              <w:rPr>
                <w:noProof/>
                <w:webHidden/>
              </w:rPr>
              <w:t>45</w:t>
            </w:r>
            <w:r w:rsidR="00CB11C7">
              <w:rPr>
                <w:noProof/>
                <w:webHidden/>
              </w:rPr>
              <w:fldChar w:fldCharType="end"/>
            </w:r>
          </w:hyperlink>
        </w:p>
        <w:p w:rsidR="00CB11C7" w:rsidRDefault="00D07E27">
          <w:pPr>
            <w:pStyle w:val="TOC2"/>
            <w:tabs>
              <w:tab w:val="right" w:leader="dot" w:pos="9350"/>
            </w:tabs>
            <w:rPr>
              <w:rFonts w:eastAsiaTheme="minorEastAsia"/>
              <w:noProof/>
              <w:lang w:eastAsia="en-CA"/>
            </w:rPr>
          </w:pPr>
          <w:hyperlink w:anchor="_Toc395697190" w:history="1">
            <w:r w:rsidR="00CB11C7" w:rsidRPr="004A1A32">
              <w:rPr>
                <w:rStyle w:val="Hyperlink"/>
                <w:noProof/>
              </w:rPr>
              <w:t>SIGNATURE SIGNOFF</w:t>
            </w:r>
            <w:r w:rsidR="00CB11C7">
              <w:rPr>
                <w:noProof/>
                <w:webHidden/>
              </w:rPr>
              <w:tab/>
            </w:r>
            <w:r w:rsidR="00CB11C7">
              <w:rPr>
                <w:noProof/>
                <w:webHidden/>
              </w:rPr>
              <w:fldChar w:fldCharType="begin"/>
            </w:r>
            <w:r w:rsidR="00CB11C7">
              <w:rPr>
                <w:noProof/>
                <w:webHidden/>
              </w:rPr>
              <w:instrText xml:space="preserve"> PAGEREF _Toc395697190 \h </w:instrText>
            </w:r>
            <w:r w:rsidR="00CB11C7">
              <w:rPr>
                <w:noProof/>
                <w:webHidden/>
              </w:rPr>
            </w:r>
            <w:r w:rsidR="00CB11C7">
              <w:rPr>
                <w:noProof/>
                <w:webHidden/>
              </w:rPr>
              <w:fldChar w:fldCharType="separate"/>
            </w:r>
            <w:r w:rsidR="00CB11C7">
              <w:rPr>
                <w:noProof/>
                <w:webHidden/>
              </w:rPr>
              <w:t>45</w:t>
            </w:r>
            <w:r w:rsidR="00CB11C7">
              <w:rPr>
                <w:noProof/>
                <w:webHidden/>
              </w:rPr>
              <w:fldChar w:fldCharType="end"/>
            </w:r>
          </w:hyperlink>
        </w:p>
        <w:p w:rsidR="00CB11C7" w:rsidRDefault="00D07E27">
          <w:pPr>
            <w:pStyle w:val="TOC1"/>
            <w:tabs>
              <w:tab w:val="right" w:leader="dot" w:pos="9350"/>
            </w:tabs>
            <w:rPr>
              <w:rFonts w:eastAsiaTheme="minorEastAsia"/>
              <w:noProof/>
              <w:lang w:eastAsia="en-CA"/>
            </w:rPr>
          </w:pPr>
          <w:hyperlink w:anchor="_Toc395697191" w:history="1">
            <w:r w:rsidR="00CB11C7" w:rsidRPr="004A1A32">
              <w:rPr>
                <w:rStyle w:val="Hyperlink"/>
                <w:noProof/>
              </w:rPr>
              <w:t>APPENDIX A: RvDfS OVERVIEW</w:t>
            </w:r>
            <w:r w:rsidR="00CB11C7">
              <w:rPr>
                <w:noProof/>
                <w:webHidden/>
              </w:rPr>
              <w:tab/>
            </w:r>
            <w:r w:rsidR="00CB11C7">
              <w:rPr>
                <w:noProof/>
                <w:webHidden/>
              </w:rPr>
              <w:fldChar w:fldCharType="begin"/>
            </w:r>
            <w:r w:rsidR="00CB11C7">
              <w:rPr>
                <w:noProof/>
                <w:webHidden/>
              </w:rPr>
              <w:instrText xml:space="preserve"> PAGEREF _Toc395697191 \h </w:instrText>
            </w:r>
            <w:r w:rsidR="00CB11C7">
              <w:rPr>
                <w:noProof/>
                <w:webHidden/>
              </w:rPr>
            </w:r>
            <w:r w:rsidR="00CB11C7">
              <w:rPr>
                <w:noProof/>
                <w:webHidden/>
              </w:rPr>
              <w:fldChar w:fldCharType="separate"/>
            </w:r>
            <w:r w:rsidR="00CB11C7">
              <w:rPr>
                <w:noProof/>
                <w:webHidden/>
              </w:rPr>
              <w:t>46</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92" w:history="1">
            <w:r w:rsidR="00CB11C7" w:rsidRPr="004A1A32">
              <w:rPr>
                <w:rStyle w:val="Hyperlink"/>
                <w:noProof/>
              </w:rPr>
              <w:t>Figure A1. Visual definition of background and anomalous populations.</w:t>
            </w:r>
            <w:r w:rsidR="00CB11C7">
              <w:rPr>
                <w:noProof/>
                <w:webHidden/>
              </w:rPr>
              <w:tab/>
            </w:r>
            <w:r w:rsidR="00CB11C7">
              <w:rPr>
                <w:noProof/>
                <w:webHidden/>
              </w:rPr>
              <w:fldChar w:fldCharType="begin"/>
            </w:r>
            <w:r w:rsidR="00CB11C7">
              <w:rPr>
                <w:noProof/>
                <w:webHidden/>
              </w:rPr>
              <w:instrText xml:space="preserve"> PAGEREF _Toc395697192 \h </w:instrText>
            </w:r>
            <w:r w:rsidR="00CB11C7">
              <w:rPr>
                <w:noProof/>
                <w:webHidden/>
              </w:rPr>
            </w:r>
            <w:r w:rsidR="00CB11C7">
              <w:rPr>
                <w:noProof/>
                <w:webHidden/>
              </w:rPr>
              <w:fldChar w:fldCharType="separate"/>
            </w:r>
            <w:r w:rsidR="00CB11C7">
              <w:rPr>
                <w:noProof/>
                <w:webHidden/>
              </w:rPr>
              <w:t>47</w:t>
            </w:r>
            <w:r w:rsidR="00CB11C7">
              <w:rPr>
                <w:noProof/>
                <w:webHidden/>
              </w:rPr>
              <w:fldChar w:fldCharType="end"/>
            </w:r>
          </w:hyperlink>
        </w:p>
        <w:p w:rsidR="00CB11C7" w:rsidRDefault="00D07E27">
          <w:pPr>
            <w:pStyle w:val="TOC3"/>
            <w:tabs>
              <w:tab w:val="right" w:leader="dot" w:pos="9350"/>
            </w:tabs>
            <w:rPr>
              <w:rFonts w:eastAsiaTheme="minorEastAsia"/>
              <w:noProof/>
              <w:lang w:eastAsia="en-CA"/>
            </w:rPr>
          </w:pPr>
          <w:hyperlink w:anchor="_Toc395697193" w:history="1">
            <w:r w:rsidR="00CB11C7" w:rsidRPr="004A1A32">
              <w:rPr>
                <w:rStyle w:val="Hyperlink"/>
                <w:noProof/>
              </w:rPr>
              <w:t xml:space="preserve">Main </w:t>
            </w:r>
            <w:r w:rsidR="00CB11C7" w:rsidRPr="004A1A32">
              <w:rPr>
                <w:rStyle w:val="Hyperlink"/>
                <w:b/>
                <w:noProof/>
              </w:rPr>
              <w:t>D</w:t>
            </w:r>
            <w:r w:rsidR="00CB11C7" w:rsidRPr="004A1A32">
              <w:rPr>
                <w:rStyle w:val="Hyperlink"/>
                <w:noProof/>
              </w:rPr>
              <w:t>-factors used to evaluate silver gold potential from the Carlincore Resources Limited data are:</w:t>
            </w:r>
            <w:r w:rsidR="00CB11C7">
              <w:rPr>
                <w:noProof/>
                <w:webHidden/>
              </w:rPr>
              <w:tab/>
            </w:r>
            <w:r w:rsidR="00CB11C7">
              <w:rPr>
                <w:noProof/>
                <w:webHidden/>
              </w:rPr>
              <w:fldChar w:fldCharType="begin"/>
            </w:r>
            <w:r w:rsidR="00CB11C7">
              <w:rPr>
                <w:noProof/>
                <w:webHidden/>
              </w:rPr>
              <w:instrText xml:space="preserve"> PAGEREF _Toc395697193 \h </w:instrText>
            </w:r>
            <w:r w:rsidR="00CB11C7">
              <w:rPr>
                <w:noProof/>
                <w:webHidden/>
              </w:rPr>
            </w:r>
            <w:r w:rsidR="00CB11C7">
              <w:rPr>
                <w:noProof/>
                <w:webHidden/>
              </w:rPr>
              <w:fldChar w:fldCharType="separate"/>
            </w:r>
            <w:r w:rsidR="00CB11C7">
              <w:rPr>
                <w:noProof/>
                <w:webHidden/>
              </w:rPr>
              <w:t>47</w:t>
            </w:r>
            <w:r w:rsidR="00CB11C7">
              <w:rPr>
                <w:noProof/>
                <w:webHidden/>
              </w:rPr>
              <w:fldChar w:fldCharType="end"/>
            </w:r>
          </w:hyperlink>
        </w:p>
        <w:p w:rsidR="00372D55" w:rsidRDefault="00372D55">
          <w:r>
            <w:rPr>
              <w:b/>
              <w:bCs/>
              <w:noProof/>
            </w:rPr>
            <w:fldChar w:fldCharType="end"/>
          </w:r>
        </w:p>
      </w:sdtContent>
    </w:sdt>
    <w:p w:rsidR="00897E49" w:rsidRDefault="006C48D0" w:rsidP="006C48D0">
      <w:pPr>
        <w:pStyle w:val="Heading2"/>
      </w:pPr>
      <w:bookmarkStart w:id="1" w:name="_Toc395697119"/>
      <w:r>
        <w:t>INTRODUCTION</w:t>
      </w:r>
      <w:bookmarkEnd w:id="1"/>
    </w:p>
    <w:p w:rsidR="00FB62CC" w:rsidRDefault="00123CB6" w:rsidP="00FB62CC">
      <w:r>
        <w:t>Soil geochemical data for</w:t>
      </w:r>
      <w:r w:rsidR="0076138F">
        <w:t xml:space="preserve"> portions of</w:t>
      </w:r>
      <w:r>
        <w:t xml:space="preserve"> the Rackla Belt of east-central Yukon was submitted by Morgan Li of Carlincore Resources Limited. The evaluation below is based on a new geological-statistical approach developed by the writer called RvDfS or Relative Value Discrimination Factor Systematics</w:t>
      </w:r>
      <w:r w:rsidR="0076138F">
        <w:t>. This technique</w:t>
      </w:r>
      <w:r>
        <w:t xml:space="preserve"> is outlined in Appendix 1.</w:t>
      </w:r>
    </w:p>
    <w:p w:rsidR="00C53669" w:rsidRDefault="00C53669" w:rsidP="00C53669">
      <w:pPr>
        <w:pStyle w:val="Heading2"/>
      </w:pPr>
      <w:bookmarkStart w:id="2" w:name="_Toc395697120"/>
      <w:r>
        <w:t>OVERALL SUMMARY</w:t>
      </w:r>
      <w:bookmarkEnd w:id="2"/>
    </w:p>
    <w:p w:rsidR="00C53669" w:rsidRDefault="00C53669" w:rsidP="00C53669">
      <w:r>
        <w:t>Anomalous Area 390kEast is judged to be the most significant of areas examined in this report. Anomalous Area 1 is also important. Anomalous Area 4 might rank next, especially if additional assays in the area turn out to be significant. All other areas are of lessor significance based on sampling to date.</w:t>
      </w:r>
    </w:p>
    <w:p w:rsidR="00C53669" w:rsidRDefault="00C53669" w:rsidP="00C53669">
      <w:r>
        <w:t>It is recommended that immediate work be focused on: Anomalous Area 390kEast, and Anomalous Area 1. Anomalous Area 4 should be followed up pending additional results. If additional results are not available additional recce soil sampling in Anomalous Area 4 is justified.</w:t>
      </w:r>
    </w:p>
    <w:p w:rsidR="00C53669" w:rsidRPr="00382A8D" w:rsidRDefault="00C53669" w:rsidP="00C53669">
      <w:r>
        <w:t>Work should begin by prospecting of those sample sites with the highest “Sum” numbers. Presence of the minerals quartz, orpiment and realgar should be looked for, noted and sampled because of their obvious significance to discovery of Carlin type mineralization. Discovery of such indicators should be used to guide and prioritize soil sampling on systematic grids.</w:t>
      </w:r>
    </w:p>
    <w:p w:rsidR="000843F4" w:rsidRDefault="00C53669" w:rsidP="000843F4">
      <w:pPr>
        <w:pStyle w:val="Heading2"/>
      </w:pPr>
      <w:bookmarkStart w:id="3" w:name="_Toc395697121"/>
      <w:r>
        <w:t>IDENTIFICATION OF</w:t>
      </w:r>
      <w:r w:rsidR="000843F4">
        <w:t xml:space="preserve"> ANOMALOUS AREAS</w:t>
      </w:r>
      <w:r>
        <w:t xml:space="preserve"> ON GEOLOGICAL MAP PROVIDED</w:t>
      </w:r>
      <w:bookmarkEnd w:id="3"/>
    </w:p>
    <w:p w:rsidR="00C53669" w:rsidRPr="00C53669" w:rsidRDefault="00C53669" w:rsidP="00C53669"/>
    <w:p w:rsidR="000843F4" w:rsidRDefault="000843F4" w:rsidP="000843F4">
      <w:r>
        <w:rPr>
          <w:noProof/>
          <w:lang w:val="en-US"/>
        </w:rPr>
        <w:drawing>
          <wp:inline distT="0" distB="0" distL="0" distR="0" wp14:anchorId="006CD224" wp14:editId="69C65178">
            <wp:extent cx="5943600" cy="3950970"/>
            <wp:effectExtent l="76200" t="76200" r="133350" b="1257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rgets1to6.jpg"/>
                    <pic:cNvPicPr/>
                  </pic:nvPicPr>
                  <pic:blipFill>
                    <a:blip r:embed="rId9">
                      <a:extLst>
                        <a:ext uri="{28A0092B-C50C-407E-A947-70E740481C1C}">
                          <a14:useLocalDpi xmlns:a14="http://schemas.microsoft.com/office/drawing/2010/main" val="0"/>
                        </a:ext>
                      </a:extLst>
                    </a:blip>
                    <a:stretch>
                      <a:fillRect/>
                    </a:stretch>
                  </pic:blipFill>
                  <pic:spPr>
                    <a:xfrm>
                      <a:off x="0" y="0"/>
                      <a:ext cx="5943600" cy="39509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843F4" w:rsidRDefault="000843F4" w:rsidP="000843F4">
      <w:pPr>
        <w:pStyle w:val="Heading3"/>
      </w:pPr>
      <w:bookmarkStart w:id="4" w:name="_Toc395286677"/>
      <w:bookmarkStart w:id="5" w:name="_Toc395697122"/>
      <w:r>
        <w:t>Figure 1. Main project area with identification of six significant anomalous areas (in order of interest from 1 through 6).</w:t>
      </w:r>
      <w:bookmarkEnd w:id="4"/>
      <w:bookmarkEnd w:id="5"/>
    </w:p>
    <w:p w:rsidR="000843F4" w:rsidRDefault="000843F4" w:rsidP="000843F4">
      <w:r>
        <w:t>Colored symbols represent anomalous samples as follows: red stars = Carlin signature anomalous, black up-triangles = gold plus silver anomalous, purple dots = mercury plus thallium anomalous, yellow dots = Precious metal deposit signature anomalous.</w:t>
      </w:r>
    </w:p>
    <w:p w:rsidR="000843F4" w:rsidRDefault="000843F4" w:rsidP="000843F4">
      <w:r>
        <w:t>Additional to Figure 1 there are two other areas with anomalous samples. These are called: (i) 390kEast (386,000E to 392,000E and 7,188,000N to 7,196,000N), and (ii) 490kEast (482,000E to 498,000E and 7,245,000E and 7,256,000E).</w:t>
      </w:r>
    </w:p>
    <w:p w:rsidR="000843F4" w:rsidRDefault="000843F4" w:rsidP="000843F4">
      <w:r>
        <w:t>The best results for all Anomalous Areas are summarized in Table 1. The sample sites a</w:t>
      </w:r>
      <w:r w:rsidR="00760A2D">
        <w:t>re in decreasing order of “Sum</w:t>
      </w:r>
      <w:r>
        <w:t>”, which is a summary of a number of factors related to Carlin type precious metal deposits. Only samples considered to be anomalous (i.e., Value &gt;= 40) are presented. Samples with Value &gt;= 50 are markedly anomalous.</w:t>
      </w:r>
    </w:p>
    <w:p w:rsidR="000843F4" w:rsidRDefault="000843F4" w:rsidP="000843F4">
      <w:pPr>
        <w:pStyle w:val="Heading3"/>
      </w:pPr>
      <w:bookmarkStart w:id="6" w:name="_Toc395697123"/>
      <w:r>
        <w:t xml:space="preserve">TABLE 1. Values for samples that </w:t>
      </w:r>
      <w:r w:rsidR="00760A2D">
        <w:t>have sum-totals (R&amp;D added)</w:t>
      </w:r>
      <w:r>
        <w:t xml:space="preserve"> greater than 40 (anomalous samples)</w:t>
      </w:r>
      <w:r w:rsidR="00760A2D">
        <w:t>; sum-totals greater than 50 are particularly significant</w:t>
      </w:r>
      <w:r>
        <w:t>.</w:t>
      </w:r>
      <w:bookmarkEnd w:id="6"/>
    </w:p>
    <w:tbl>
      <w:tblPr>
        <w:tblW w:w="8700" w:type="dxa"/>
        <w:tblLook w:val="04A0" w:firstRow="1" w:lastRow="0" w:firstColumn="1" w:lastColumn="0" w:noHBand="0" w:noVBand="1"/>
      </w:tblPr>
      <w:tblGrid>
        <w:gridCol w:w="786"/>
        <w:gridCol w:w="803"/>
        <w:gridCol w:w="840"/>
        <w:gridCol w:w="640"/>
        <w:gridCol w:w="776"/>
        <w:gridCol w:w="706"/>
        <w:gridCol w:w="776"/>
        <w:gridCol w:w="572"/>
        <w:gridCol w:w="768"/>
        <w:gridCol w:w="760"/>
        <w:gridCol w:w="705"/>
        <w:gridCol w:w="780"/>
      </w:tblGrid>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0843F4" w:rsidRPr="007A0612" w:rsidRDefault="00760A2D" w:rsidP="008D0042">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AgPp</w:t>
            </w:r>
            <w:r>
              <w:rPr>
                <w:rFonts w:ascii="Arial" w:eastAsia="Times New Roman" w:hAnsi="Arial" w:cs="Arial"/>
                <w:b/>
                <w:bCs/>
                <w:color w:val="000000"/>
                <w:sz w:val="16"/>
                <w:szCs w:val="16"/>
                <w:lang w:eastAsia="en-CA"/>
              </w:rPr>
              <w:t>m</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b/>
                <w:bCs/>
                <w:color w:val="000000"/>
                <w:sz w:val="16"/>
                <w:szCs w:val="16"/>
                <w:lang w:eastAsia="en-CA"/>
              </w:rPr>
            </w:pPr>
            <w:r w:rsidRPr="007A0612">
              <w:rPr>
                <w:rFonts w:ascii="Arial" w:eastAsia="Times New Roman" w:hAnsi="Arial" w:cs="Arial"/>
                <w:b/>
                <w:bCs/>
                <w:color w:val="000000"/>
                <w:sz w:val="16"/>
                <w:szCs w:val="16"/>
                <w:lang w:eastAsia="en-CA"/>
              </w:rPr>
              <w:t>AuPpm</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HJ1042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627373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7122446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75.6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3.01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353.00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0.034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HJ1074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627273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7122232</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56.8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131.00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2.98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CL0776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607458</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7126444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56.3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74.90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0.042</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CL0652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606835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7126538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56.2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84.70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1.94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607655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7125925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54.9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79.40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2.21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0.022</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HJ0109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620044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7124526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54.5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1.66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1.88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CL0669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607024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7126227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53.3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114.00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3.43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0.003</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CL0733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607236</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7125356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111.00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3.13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HJ0024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619475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7124843</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52.3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67.70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HJ1231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623887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7122576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135.00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3.61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0.013</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CL0660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606940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7126541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51.3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84.70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2.93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0.53</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CL0759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607624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7125747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87.80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0.012</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CL0628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607015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7125596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50.7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128.00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1.63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2.92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HJ1073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627315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7122234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50.4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115.00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3.18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CL0683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607273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7125834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50.3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86.70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2.95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CL0617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614292</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7128977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49.6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33.60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HJ1080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627050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7122021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49.5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20.10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6.38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CL0720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607437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7125887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48.5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107.00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3.31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CL0887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611030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7121341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48.0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17.80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607598</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7125783</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76.00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2.79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CL0066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614451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7132079</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1.52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CL0684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607242</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7125775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2.12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607602</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7126094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112.00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2.92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HJ1075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627231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7122188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122.00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3.28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CL0122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614284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7132201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26.80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0.039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HJ1037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619853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7123288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47.0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70.70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CL0855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610363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7120341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46.8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HJ1056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627016</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7123023</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46.3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1.89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16.00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607555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7126102</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79.80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2.24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0.43</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0.011</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HJ0233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624233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7126224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3.47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30.30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HJ0023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619453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7124878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1.85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CL0724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607413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7125688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87.10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3.33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HJ120A</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619374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7124706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70.90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1.94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CL0010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614070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7132626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9.00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CL0136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614683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7132641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3.77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0.013</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HJ1033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619839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7123489</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45.0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76.50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HJ0092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619709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7125017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58.00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0.34</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HJ1191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624736</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7121019</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73.80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CL0734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607203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7125325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70.30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CL0880</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610854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7121234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17.90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3.59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CL0123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614277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7132250</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22.40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CL0117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614125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7132047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1.64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CL0886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611035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7121356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CL0104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613641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7132075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15.50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6.89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CL0116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614070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7131966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5.54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CL0341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613531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7128582</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CL0687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607224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7125648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69.80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2.17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0.003</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CL0473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613714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7128887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59.20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CL0661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606973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7126518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82.80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2.57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0.003</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CL0719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607447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7125921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65.70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2.14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0.34</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CL0533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612954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7128475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CL0121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614269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7132146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14.90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8.07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CL0723</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607371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7125730</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65.60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CL0644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606810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7126198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0.008</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CL0348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613801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7128465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114.00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CL0688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607239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7125584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90.50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2.58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CL0806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607778</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7126194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53.20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1.88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CL0658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606872</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7126618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68.00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0.24</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CL0882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610996</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7121558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55.60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3.79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HJ0568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625985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7121985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70.00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CL0615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614274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7128878</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19.60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0.86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1.23</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0.010</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CL0725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607454</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7125640</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101.00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0.05</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2.48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CL0728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607375</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7125532</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88.70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0.95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2.57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CL0534</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613008</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7128486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44.20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0.021</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HJ1072</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627358</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7122271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50.00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1.44</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HJ0021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619427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7124975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41.1</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1.77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HJ1078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627119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7122089</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58.10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HJ1055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627069</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7122986</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17.00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3.48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0.70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0.007</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HJ0029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619701</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7124741</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43.30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2.33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CL0075</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614657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7132415</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118.00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0.31</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2.60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0.009</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CL0769</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607520</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7126124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52.80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0.62</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1.73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0.23</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0.012</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CL0648</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606752</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7126364</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0.68</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31.50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1.31</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CL0761</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607633</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7125829</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0.34</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80.20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0.08</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0.29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2.08</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0.46</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0.006</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CL0777</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607436</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7126497</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40.2</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0.36</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65.30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0.16</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0.17</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1.95</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0.13</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0.31</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0.004</w:t>
            </w:r>
          </w:p>
        </w:tc>
      </w:tr>
      <w:tr w:rsidR="000843F4" w:rsidRPr="007A0612" w:rsidTr="008D0042">
        <w:trPr>
          <w:trHeight w:val="300"/>
        </w:trPr>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CL0766</w:t>
            </w:r>
          </w:p>
        </w:tc>
        <w:tc>
          <w:tcPr>
            <w:tcW w:w="8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607627</w:t>
            </w:r>
          </w:p>
        </w:tc>
        <w:tc>
          <w:tcPr>
            <w:tcW w:w="8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7126053</w:t>
            </w:r>
          </w:p>
        </w:tc>
        <w:tc>
          <w:tcPr>
            <w:tcW w:w="64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40.0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68.80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0.04</w:t>
            </w:r>
          </w:p>
        </w:tc>
        <w:tc>
          <w:tcPr>
            <w:tcW w:w="5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0.50</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1.89</w:t>
            </w:r>
          </w:p>
        </w:tc>
        <w:tc>
          <w:tcPr>
            <w:tcW w:w="76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0.49</w:t>
            </w:r>
          </w:p>
        </w:tc>
        <w:tc>
          <w:tcPr>
            <w:tcW w:w="780" w:type="dxa"/>
            <w:tcBorders>
              <w:top w:val="nil"/>
              <w:left w:val="nil"/>
              <w:bottom w:val="nil"/>
              <w:right w:val="nil"/>
            </w:tcBorders>
            <w:shd w:val="clear" w:color="auto" w:fill="auto"/>
            <w:noWrap/>
            <w:vAlign w:val="bottom"/>
            <w:hideMark/>
          </w:tcPr>
          <w:p w:rsidR="000843F4" w:rsidRPr="007A0612" w:rsidRDefault="000843F4" w:rsidP="008D0042">
            <w:pPr>
              <w:spacing w:after="0" w:line="240" w:lineRule="auto"/>
              <w:jc w:val="right"/>
              <w:rPr>
                <w:rFonts w:ascii="Arial" w:eastAsia="Times New Roman" w:hAnsi="Arial" w:cs="Arial"/>
                <w:color w:val="000000"/>
                <w:sz w:val="16"/>
                <w:szCs w:val="16"/>
                <w:lang w:eastAsia="en-CA"/>
              </w:rPr>
            </w:pPr>
            <w:r w:rsidRPr="007A0612">
              <w:rPr>
                <w:rFonts w:ascii="Arial" w:eastAsia="Times New Roman" w:hAnsi="Arial" w:cs="Arial"/>
                <w:color w:val="000000"/>
                <w:sz w:val="16"/>
                <w:szCs w:val="16"/>
                <w:lang w:eastAsia="en-CA"/>
              </w:rPr>
              <w:t>0.005</w:t>
            </w:r>
          </w:p>
        </w:tc>
      </w:tr>
    </w:tbl>
    <w:p w:rsidR="000843F4" w:rsidRPr="002E2802" w:rsidRDefault="000843F4" w:rsidP="000843F4"/>
    <w:p w:rsidR="00123CB6" w:rsidRPr="00F754F7" w:rsidRDefault="00123CB6" w:rsidP="00FB62CC">
      <w:r>
        <w:t>Overall r</w:t>
      </w:r>
      <w:r w:rsidR="000843F4">
        <w:t>esults are summarized in Table 2</w:t>
      </w:r>
      <w:r>
        <w:t>. Because the emphasis is on identifying Carlin type silver-gold precious metal deposits</w:t>
      </w:r>
      <w:r w:rsidR="008C67F6">
        <w:t xml:space="preserve"> those </w:t>
      </w:r>
      <w:r w:rsidR="008C67F6" w:rsidRPr="00F754F7">
        <w:rPr>
          <w:b/>
        </w:rPr>
        <w:t>R</w:t>
      </w:r>
      <w:r w:rsidR="008C67F6">
        <w:t xml:space="preserve">-values and </w:t>
      </w:r>
      <w:r w:rsidR="008C67F6" w:rsidRPr="00F754F7">
        <w:rPr>
          <w:b/>
        </w:rPr>
        <w:t>D</w:t>
      </w:r>
      <w:r w:rsidR="008C67F6">
        <w:t xml:space="preserve">-factors that are </w:t>
      </w:r>
      <w:r w:rsidR="00F754F7">
        <w:t xml:space="preserve">the most </w:t>
      </w:r>
      <w:r w:rsidR="008C67F6">
        <w:t>relevant are outlined in red.</w:t>
      </w:r>
      <w:r w:rsidR="00F754F7">
        <w:t xml:space="preserve"> These all reflect elements commonly associated with Carlin deposits and are specifically: </w:t>
      </w:r>
      <w:r w:rsidR="00F754F7" w:rsidRPr="00F754F7">
        <w:rPr>
          <w:rFonts w:ascii="Calibri" w:eastAsia="Times New Roman" w:hAnsi="Calibri" w:cs="Times New Roman"/>
          <w:b/>
          <w:bCs/>
          <w:color w:val="FF0000"/>
          <w:lang w:eastAsia="en-CA"/>
        </w:rPr>
        <w:t>R</w:t>
      </w:r>
      <w:r w:rsidR="00F754F7" w:rsidRPr="008C67F6">
        <w:rPr>
          <w:rFonts w:ascii="Calibri" w:eastAsia="Times New Roman" w:hAnsi="Calibri" w:cs="Times New Roman"/>
          <w:b/>
          <w:bCs/>
          <w:color w:val="FF0000"/>
          <w:lang w:eastAsia="en-CA"/>
        </w:rPr>
        <w:t>AuCi</w:t>
      </w:r>
      <w:r w:rsidR="00F754F7" w:rsidRPr="006D0466">
        <w:rPr>
          <w:rFonts w:ascii="Calibri" w:eastAsia="Times New Roman" w:hAnsi="Calibri" w:cs="Times New Roman"/>
          <w:bCs/>
          <w:color w:val="000000" w:themeColor="text1"/>
          <w:lang w:eastAsia="en-CA"/>
        </w:rPr>
        <w:t xml:space="preserve"> =</w:t>
      </w:r>
      <w:r w:rsidR="00F754F7" w:rsidRPr="006D0466">
        <w:rPr>
          <w:rFonts w:ascii="Calibri" w:eastAsia="Times New Roman" w:hAnsi="Calibri" w:cs="Times New Roman"/>
          <w:b/>
          <w:bCs/>
          <w:color w:val="000000" w:themeColor="text1"/>
          <w:lang w:eastAsia="en-CA"/>
        </w:rPr>
        <w:t xml:space="preserve"> </w:t>
      </w:r>
      <w:r w:rsidR="00F754F7" w:rsidRPr="00F754F7">
        <w:rPr>
          <w:rFonts w:ascii="Calibri" w:eastAsia="Times New Roman" w:hAnsi="Calibri" w:cs="Times New Roman"/>
          <w:b/>
          <w:bCs/>
          <w:color w:val="FF0000"/>
          <w:lang w:eastAsia="en-CA"/>
        </w:rPr>
        <w:t>R</w:t>
      </w:r>
      <w:r w:rsidR="00F754F7" w:rsidRPr="00F754F7">
        <w:rPr>
          <w:rFonts w:ascii="Calibri" w:eastAsia="Times New Roman" w:hAnsi="Calibri" w:cs="Times New Roman"/>
          <w:bCs/>
          <w:color w:val="000000" w:themeColor="text1"/>
          <w:lang w:eastAsia="en-CA"/>
        </w:rPr>
        <w:t xml:space="preserve">-value for fire assay gold, </w:t>
      </w:r>
      <w:r w:rsidR="00F754F7" w:rsidRPr="008C67F6">
        <w:rPr>
          <w:rFonts w:ascii="Calibri" w:eastAsia="Times New Roman" w:hAnsi="Calibri" w:cs="Times New Roman"/>
          <w:b/>
          <w:bCs/>
          <w:color w:val="FF0000"/>
          <w:lang w:eastAsia="en-CA"/>
        </w:rPr>
        <w:t>RAuBest</w:t>
      </w:r>
      <w:r w:rsidR="00F754F7" w:rsidRPr="006D0466">
        <w:rPr>
          <w:rFonts w:ascii="Calibri" w:eastAsia="Times New Roman" w:hAnsi="Calibri" w:cs="Times New Roman"/>
          <w:bCs/>
          <w:color w:val="000000" w:themeColor="text1"/>
          <w:lang w:eastAsia="en-CA"/>
        </w:rPr>
        <w:t xml:space="preserve"> =</w:t>
      </w:r>
      <w:r w:rsidR="00F754F7" w:rsidRPr="006D0466">
        <w:rPr>
          <w:rFonts w:ascii="Calibri" w:eastAsia="Times New Roman" w:hAnsi="Calibri" w:cs="Times New Roman"/>
          <w:b/>
          <w:bCs/>
          <w:color w:val="000000" w:themeColor="text1"/>
          <w:lang w:eastAsia="en-CA"/>
        </w:rPr>
        <w:t xml:space="preserve"> </w:t>
      </w:r>
      <w:r w:rsidR="00F754F7">
        <w:rPr>
          <w:rFonts w:ascii="Calibri" w:eastAsia="Times New Roman" w:hAnsi="Calibri" w:cs="Times New Roman"/>
          <w:b/>
          <w:bCs/>
          <w:color w:val="FF0000"/>
          <w:lang w:eastAsia="en-CA"/>
        </w:rPr>
        <w:t>R</w:t>
      </w:r>
      <w:r w:rsidR="00F754F7" w:rsidRPr="00F754F7">
        <w:rPr>
          <w:rFonts w:ascii="Calibri" w:eastAsia="Times New Roman" w:hAnsi="Calibri" w:cs="Times New Roman"/>
          <w:bCs/>
          <w:color w:val="000000" w:themeColor="text1"/>
          <w:lang w:eastAsia="en-CA"/>
        </w:rPr>
        <w:t>-value for the best gold in either INNA or fire assay analysis</w:t>
      </w:r>
      <w:r w:rsidR="00F754F7">
        <w:rPr>
          <w:rFonts w:ascii="Calibri" w:eastAsia="Times New Roman" w:hAnsi="Calibri" w:cs="Times New Roman"/>
          <w:b/>
          <w:bCs/>
          <w:color w:val="FF0000"/>
          <w:lang w:eastAsia="en-CA"/>
        </w:rPr>
        <w:t xml:space="preserve">, </w:t>
      </w:r>
      <w:r w:rsidR="00F754F7" w:rsidRPr="008C67F6">
        <w:rPr>
          <w:rFonts w:ascii="Calibri" w:eastAsia="Times New Roman" w:hAnsi="Calibri" w:cs="Times New Roman"/>
          <w:b/>
          <w:bCs/>
          <w:color w:val="FF0000"/>
          <w:lang w:eastAsia="en-CA"/>
        </w:rPr>
        <w:t>DAgAu</w:t>
      </w:r>
      <w:r w:rsidR="00F754F7" w:rsidRPr="006D0466">
        <w:rPr>
          <w:rFonts w:ascii="Calibri" w:eastAsia="Times New Roman" w:hAnsi="Calibri" w:cs="Times New Roman"/>
          <w:bCs/>
          <w:color w:val="000000" w:themeColor="text1"/>
          <w:lang w:eastAsia="en-CA"/>
        </w:rPr>
        <w:t xml:space="preserve"> = </w:t>
      </w:r>
      <w:r w:rsidR="00F754F7">
        <w:rPr>
          <w:rFonts w:ascii="Calibri" w:eastAsia="Times New Roman" w:hAnsi="Calibri" w:cs="Times New Roman"/>
          <w:b/>
          <w:bCs/>
          <w:color w:val="FF0000"/>
          <w:lang w:eastAsia="en-CA"/>
        </w:rPr>
        <w:t>D</w:t>
      </w:r>
      <w:r w:rsidR="00F754F7" w:rsidRPr="00F754F7">
        <w:rPr>
          <w:rFonts w:ascii="Calibri" w:eastAsia="Times New Roman" w:hAnsi="Calibri" w:cs="Times New Roman"/>
          <w:bCs/>
          <w:color w:val="000000" w:themeColor="text1"/>
          <w:lang w:eastAsia="en-CA"/>
        </w:rPr>
        <w:t>-factor for silver plus gold,</w:t>
      </w:r>
      <w:r w:rsidR="00F754F7" w:rsidRPr="00F754F7">
        <w:rPr>
          <w:rFonts w:ascii="Calibri" w:eastAsia="Times New Roman" w:hAnsi="Calibri" w:cs="Times New Roman"/>
          <w:b/>
          <w:bCs/>
          <w:color w:val="000000" w:themeColor="text1"/>
          <w:lang w:eastAsia="en-CA"/>
        </w:rPr>
        <w:t xml:space="preserve"> </w:t>
      </w:r>
      <w:r w:rsidR="00F754F7" w:rsidRPr="008C67F6">
        <w:rPr>
          <w:rFonts w:ascii="Calibri" w:eastAsia="Times New Roman" w:hAnsi="Calibri" w:cs="Times New Roman"/>
          <w:b/>
          <w:bCs/>
          <w:color w:val="FF0000"/>
          <w:lang w:eastAsia="en-CA"/>
        </w:rPr>
        <w:t>DAsSb</w:t>
      </w:r>
      <w:r w:rsidR="00F754F7" w:rsidRPr="006D0466">
        <w:rPr>
          <w:rFonts w:ascii="Calibri" w:eastAsia="Times New Roman" w:hAnsi="Calibri" w:cs="Times New Roman"/>
          <w:bCs/>
          <w:color w:val="000000" w:themeColor="text1"/>
          <w:lang w:eastAsia="en-CA"/>
        </w:rPr>
        <w:t xml:space="preserve"> =</w:t>
      </w:r>
      <w:r w:rsidR="00F754F7" w:rsidRPr="006D0466">
        <w:rPr>
          <w:rFonts w:ascii="Calibri" w:eastAsia="Times New Roman" w:hAnsi="Calibri" w:cs="Times New Roman"/>
          <w:b/>
          <w:bCs/>
          <w:color w:val="000000" w:themeColor="text1"/>
          <w:lang w:eastAsia="en-CA"/>
        </w:rPr>
        <w:t xml:space="preserve"> </w:t>
      </w:r>
      <w:r w:rsidR="00F754F7">
        <w:rPr>
          <w:rFonts w:ascii="Calibri" w:eastAsia="Times New Roman" w:hAnsi="Calibri" w:cs="Times New Roman"/>
          <w:b/>
          <w:bCs/>
          <w:color w:val="FF0000"/>
          <w:lang w:eastAsia="en-CA"/>
        </w:rPr>
        <w:t>D</w:t>
      </w:r>
      <w:r w:rsidR="00F754F7" w:rsidRPr="00F754F7">
        <w:rPr>
          <w:rFonts w:ascii="Calibri" w:eastAsia="Times New Roman" w:hAnsi="Calibri" w:cs="Times New Roman"/>
          <w:bCs/>
          <w:color w:val="000000" w:themeColor="text1"/>
          <w:lang w:eastAsia="en-CA"/>
        </w:rPr>
        <w:t>-factor for arsenic plus antimony,</w:t>
      </w:r>
      <w:r w:rsidR="00F754F7" w:rsidRPr="00F754F7">
        <w:rPr>
          <w:rFonts w:ascii="Calibri" w:eastAsia="Times New Roman" w:hAnsi="Calibri" w:cs="Times New Roman"/>
          <w:b/>
          <w:bCs/>
          <w:color w:val="000000" w:themeColor="text1"/>
          <w:lang w:eastAsia="en-CA"/>
        </w:rPr>
        <w:t xml:space="preserve"> </w:t>
      </w:r>
      <w:r w:rsidR="00F754F7" w:rsidRPr="008C67F6">
        <w:rPr>
          <w:rFonts w:ascii="Calibri" w:eastAsia="Times New Roman" w:hAnsi="Calibri" w:cs="Times New Roman"/>
          <w:b/>
          <w:bCs/>
          <w:color w:val="FF0000"/>
          <w:lang w:eastAsia="en-CA"/>
        </w:rPr>
        <w:t>DHgTl</w:t>
      </w:r>
      <w:r w:rsidR="00F754F7" w:rsidRPr="006D0466">
        <w:rPr>
          <w:rFonts w:ascii="Calibri" w:eastAsia="Times New Roman" w:hAnsi="Calibri" w:cs="Times New Roman"/>
          <w:bCs/>
          <w:color w:val="000000" w:themeColor="text1"/>
          <w:lang w:eastAsia="en-CA"/>
        </w:rPr>
        <w:t xml:space="preserve"> =</w:t>
      </w:r>
      <w:r w:rsidR="00F754F7" w:rsidRPr="006D0466">
        <w:rPr>
          <w:rFonts w:ascii="Calibri" w:eastAsia="Times New Roman" w:hAnsi="Calibri" w:cs="Times New Roman"/>
          <w:b/>
          <w:bCs/>
          <w:color w:val="000000" w:themeColor="text1"/>
          <w:lang w:eastAsia="en-CA"/>
        </w:rPr>
        <w:t xml:space="preserve"> </w:t>
      </w:r>
      <w:r w:rsidR="00F754F7">
        <w:rPr>
          <w:rFonts w:ascii="Calibri" w:eastAsia="Times New Roman" w:hAnsi="Calibri" w:cs="Times New Roman"/>
          <w:b/>
          <w:bCs/>
          <w:color w:val="FF0000"/>
          <w:lang w:eastAsia="en-CA"/>
        </w:rPr>
        <w:t>D</w:t>
      </w:r>
      <w:r w:rsidR="00F754F7" w:rsidRPr="006D0466">
        <w:rPr>
          <w:rFonts w:ascii="Calibri" w:eastAsia="Times New Roman" w:hAnsi="Calibri" w:cs="Times New Roman"/>
          <w:bCs/>
          <w:color w:val="000000" w:themeColor="text1"/>
          <w:lang w:eastAsia="en-CA"/>
        </w:rPr>
        <w:t>-factor for mercury plus thallium,</w:t>
      </w:r>
      <w:r w:rsidR="00F754F7" w:rsidRPr="006D0466">
        <w:rPr>
          <w:rFonts w:ascii="Calibri" w:eastAsia="Times New Roman" w:hAnsi="Calibri" w:cs="Times New Roman"/>
          <w:b/>
          <w:bCs/>
          <w:color w:val="000000" w:themeColor="text1"/>
          <w:lang w:eastAsia="en-CA"/>
        </w:rPr>
        <w:t xml:space="preserve"> </w:t>
      </w:r>
      <w:r w:rsidR="00F754F7" w:rsidRPr="008C67F6">
        <w:rPr>
          <w:rFonts w:ascii="Calibri" w:eastAsia="Times New Roman" w:hAnsi="Calibri" w:cs="Times New Roman"/>
          <w:b/>
          <w:bCs/>
          <w:color w:val="FF0000"/>
          <w:lang w:eastAsia="en-CA"/>
        </w:rPr>
        <w:t>DSSe</w:t>
      </w:r>
      <w:r w:rsidR="00F754F7" w:rsidRPr="006D0466">
        <w:rPr>
          <w:rFonts w:ascii="Calibri" w:eastAsia="Times New Roman" w:hAnsi="Calibri" w:cs="Times New Roman"/>
          <w:bCs/>
          <w:color w:val="000000" w:themeColor="text1"/>
          <w:lang w:eastAsia="en-CA"/>
        </w:rPr>
        <w:t xml:space="preserve"> =</w:t>
      </w:r>
      <w:r w:rsidR="00F754F7" w:rsidRPr="006D0466">
        <w:rPr>
          <w:rFonts w:ascii="Calibri" w:eastAsia="Times New Roman" w:hAnsi="Calibri" w:cs="Times New Roman"/>
          <w:b/>
          <w:bCs/>
          <w:color w:val="000000" w:themeColor="text1"/>
          <w:lang w:eastAsia="en-CA"/>
        </w:rPr>
        <w:t xml:space="preserve"> </w:t>
      </w:r>
      <w:r w:rsidR="00F754F7">
        <w:rPr>
          <w:rFonts w:ascii="Calibri" w:eastAsia="Times New Roman" w:hAnsi="Calibri" w:cs="Times New Roman"/>
          <w:b/>
          <w:bCs/>
          <w:color w:val="FF0000"/>
          <w:lang w:eastAsia="en-CA"/>
        </w:rPr>
        <w:t>D</w:t>
      </w:r>
      <w:r w:rsidR="00F754F7" w:rsidRPr="006D0466">
        <w:rPr>
          <w:rFonts w:ascii="Calibri" w:eastAsia="Times New Roman" w:hAnsi="Calibri" w:cs="Times New Roman"/>
          <w:bCs/>
          <w:color w:val="000000" w:themeColor="text1"/>
          <w:lang w:eastAsia="en-CA"/>
        </w:rPr>
        <w:t>-f</w:t>
      </w:r>
      <w:r w:rsidR="00FE227F">
        <w:rPr>
          <w:rFonts w:ascii="Calibri" w:eastAsia="Times New Roman" w:hAnsi="Calibri" w:cs="Times New Roman"/>
          <w:bCs/>
          <w:color w:val="000000" w:themeColor="text1"/>
          <w:lang w:eastAsia="en-CA"/>
        </w:rPr>
        <w:t xml:space="preserve">actor for sulfur plus selenium, </w:t>
      </w:r>
      <w:r w:rsidR="00FE227F" w:rsidRPr="00FE227F">
        <w:rPr>
          <w:rFonts w:ascii="Calibri" w:eastAsia="Times New Roman" w:hAnsi="Calibri" w:cs="Times New Roman"/>
          <w:b/>
          <w:bCs/>
          <w:color w:val="FF0000"/>
          <w:lang w:eastAsia="en-CA"/>
        </w:rPr>
        <w:t>DCarl</w:t>
      </w:r>
      <w:r w:rsidR="00FE227F">
        <w:rPr>
          <w:rFonts w:ascii="Calibri" w:eastAsia="Times New Roman" w:hAnsi="Calibri" w:cs="Times New Roman"/>
          <w:bCs/>
          <w:color w:val="000000" w:themeColor="text1"/>
          <w:lang w:eastAsia="en-CA"/>
        </w:rPr>
        <w:t xml:space="preserve"> </w:t>
      </w:r>
      <w:r w:rsidR="00FE227F" w:rsidRPr="006D0466">
        <w:rPr>
          <w:rFonts w:ascii="Calibri" w:eastAsia="Times New Roman" w:hAnsi="Calibri" w:cs="Times New Roman"/>
          <w:bCs/>
          <w:color w:val="000000" w:themeColor="text1"/>
          <w:lang w:eastAsia="en-CA"/>
        </w:rPr>
        <w:t>=</w:t>
      </w:r>
      <w:r w:rsidR="00FE227F" w:rsidRPr="006D0466">
        <w:rPr>
          <w:rFonts w:ascii="Calibri" w:eastAsia="Times New Roman" w:hAnsi="Calibri" w:cs="Times New Roman"/>
          <w:b/>
          <w:bCs/>
          <w:color w:val="000000" w:themeColor="text1"/>
          <w:lang w:eastAsia="en-CA"/>
        </w:rPr>
        <w:t xml:space="preserve"> </w:t>
      </w:r>
      <w:r w:rsidR="00FE227F">
        <w:rPr>
          <w:rFonts w:ascii="Calibri" w:eastAsia="Times New Roman" w:hAnsi="Calibri" w:cs="Times New Roman"/>
          <w:b/>
          <w:bCs/>
          <w:color w:val="FF0000"/>
          <w:lang w:eastAsia="en-CA"/>
        </w:rPr>
        <w:t>D</w:t>
      </w:r>
      <w:r w:rsidR="00FE227F" w:rsidRPr="006D0466">
        <w:rPr>
          <w:rFonts w:ascii="Calibri" w:eastAsia="Times New Roman" w:hAnsi="Calibri" w:cs="Times New Roman"/>
          <w:bCs/>
          <w:color w:val="000000" w:themeColor="text1"/>
          <w:lang w:eastAsia="en-CA"/>
        </w:rPr>
        <w:t>-f</w:t>
      </w:r>
      <w:r w:rsidR="00FE227F">
        <w:rPr>
          <w:rFonts w:ascii="Calibri" w:eastAsia="Times New Roman" w:hAnsi="Calibri" w:cs="Times New Roman"/>
          <w:bCs/>
          <w:color w:val="000000" w:themeColor="text1"/>
          <w:lang w:eastAsia="en-CA"/>
        </w:rPr>
        <w:t xml:space="preserve">actor for Carlin type deposits and </w:t>
      </w:r>
      <w:r w:rsidR="00FE227F" w:rsidRPr="00FE227F">
        <w:rPr>
          <w:rFonts w:ascii="Calibri" w:eastAsia="Times New Roman" w:hAnsi="Calibri" w:cs="Times New Roman"/>
          <w:b/>
          <w:bCs/>
          <w:color w:val="FF0000"/>
          <w:lang w:eastAsia="en-CA"/>
        </w:rPr>
        <w:t>DPrec</w:t>
      </w:r>
      <w:r w:rsidR="00FE227F">
        <w:rPr>
          <w:rFonts w:ascii="Calibri" w:eastAsia="Times New Roman" w:hAnsi="Calibri" w:cs="Times New Roman"/>
          <w:bCs/>
          <w:color w:val="000000" w:themeColor="text1"/>
          <w:lang w:eastAsia="en-CA"/>
        </w:rPr>
        <w:t xml:space="preserve"> </w:t>
      </w:r>
      <w:r w:rsidR="00FE227F" w:rsidRPr="006D0466">
        <w:rPr>
          <w:rFonts w:ascii="Calibri" w:eastAsia="Times New Roman" w:hAnsi="Calibri" w:cs="Times New Roman"/>
          <w:bCs/>
          <w:color w:val="000000" w:themeColor="text1"/>
          <w:lang w:eastAsia="en-CA"/>
        </w:rPr>
        <w:t>=</w:t>
      </w:r>
      <w:r w:rsidR="00FE227F" w:rsidRPr="006D0466">
        <w:rPr>
          <w:rFonts w:ascii="Calibri" w:eastAsia="Times New Roman" w:hAnsi="Calibri" w:cs="Times New Roman"/>
          <w:b/>
          <w:bCs/>
          <w:color w:val="000000" w:themeColor="text1"/>
          <w:lang w:eastAsia="en-CA"/>
        </w:rPr>
        <w:t xml:space="preserve"> </w:t>
      </w:r>
      <w:r w:rsidR="00FE227F">
        <w:rPr>
          <w:rFonts w:ascii="Calibri" w:eastAsia="Times New Roman" w:hAnsi="Calibri" w:cs="Times New Roman"/>
          <w:b/>
          <w:bCs/>
          <w:color w:val="FF0000"/>
          <w:lang w:eastAsia="en-CA"/>
        </w:rPr>
        <w:t>D</w:t>
      </w:r>
      <w:r w:rsidR="00FE227F" w:rsidRPr="006D0466">
        <w:rPr>
          <w:rFonts w:ascii="Calibri" w:eastAsia="Times New Roman" w:hAnsi="Calibri" w:cs="Times New Roman"/>
          <w:bCs/>
          <w:color w:val="000000" w:themeColor="text1"/>
          <w:lang w:eastAsia="en-CA"/>
        </w:rPr>
        <w:t>-f</w:t>
      </w:r>
      <w:r w:rsidR="00FE227F">
        <w:rPr>
          <w:rFonts w:ascii="Calibri" w:eastAsia="Times New Roman" w:hAnsi="Calibri" w:cs="Times New Roman"/>
          <w:bCs/>
          <w:color w:val="000000" w:themeColor="text1"/>
          <w:lang w:eastAsia="en-CA"/>
        </w:rPr>
        <w:t xml:space="preserve">actor for precious metal type deposits. The formulas used for these factors are in Appendix A. The other </w:t>
      </w:r>
      <w:r w:rsidR="000843F4">
        <w:rPr>
          <w:rFonts w:ascii="Calibri" w:eastAsia="Times New Roman" w:hAnsi="Calibri" w:cs="Times New Roman"/>
          <w:bCs/>
          <w:color w:val="000000" w:themeColor="text1"/>
          <w:lang w:eastAsia="en-CA"/>
        </w:rPr>
        <w:t>entries in Table 2</w:t>
      </w:r>
      <w:r w:rsidR="00FE227F">
        <w:rPr>
          <w:rFonts w:ascii="Calibri" w:eastAsia="Times New Roman" w:hAnsi="Calibri" w:cs="Times New Roman"/>
          <w:bCs/>
          <w:color w:val="000000" w:themeColor="text1"/>
          <w:lang w:eastAsia="en-CA"/>
        </w:rPr>
        <w:t xml:space="preserve">, also detailed in Appendix A, represent </w:t>
      </w:r>
      <w:r w:rsidR="00FE227F" w:rsidRPr="00FE227F">
        <w:rPr>
          <w:rFonts w:ascii="Calibri" w:eastAsia="Times New Roman" w:hAnsi="Calibri" w:cs="Times New Roman"/>
          <w:b/>
          <w:bCs/>
          <w:color w:val="000000" w:themeColor="text1"/>
          <w:lang w:eastAsia="en-CA"/>
        </w:rPr>
        <w:t>D</w:t>
      </w:r>
      <w:r w:rsidR="00FE227F">
        <w:rPr>
          <w:rFonts w:ascii="Calibri" w:eastAsia="Times New Roman" w:hAnsi="Calibri" w:cs="Times New Roman"/>
          <w:bCs/>
          <w:color w:val="000000" w:themeColor="text1"/>
          <w:lang w:eastAsia="en-CA"/>
        </w:rPr>
        <w:t>-factors for rock types and major deposit types.</w:t>
      </w:r>
      <w:r w:rsidR="009F2C7F">
        <w:rPr>
          <w:rFonts w:ascii="Calibri" w:eastAsia="Times New Roman" w:hAnsi="Calibri" w:cs="Times New Roman"/>
          <w:bCs/>
          <w:color w:val="000000" w:themeColor="text1"/>
          <w:lang w:eastAsia="en-CA"/>
        </w:rPr>
        <w:t xml:space="preserve"> Interpretation of the Value categories are as follows: </w:t>
      </w:r>
      <w:r w:rsidR="009F2C7F" w:rsidRPr="00760A2D">
        <w:rPr>
          <w:rFonts w:ascii="Calibri" w:eastAsia="Times New Roman" w:hAnsi="Calibri" w:cs="Times New Roman"/>
          <w:b/>
          <w:bCs/>
          <w:color w:val="000000" w:themeColor="text1"/>
          <w:lang w:eastAsia="en-CA"/>
        </w:rPr>
        <w:t>R</w:t>
      </w:r>
      <w:r w:rsidR="009F2C7F">
        <w:rPr>
          <w:rFonts w:ascii="Calibri" w:eastAsia="Times New Roman" w:hAnsi="Calibri" w:cs="Times New Roman"/>
          <w:bCs/>
          <w:color w:val="000000" w:themeColor="text1"/>
          <w:lang w:eastAsia="en-CA"/>
        </w:rPr>
        <w:t xml:space="preserve"> &gt;=7 records the number of samples that are extremely anomalous; </w:t>
      </w:r>
      <w:r w:rsidR="00760A2D" w:rsidRPr="00760A2D">
        <w:rPr>
          <w:rFonts w:ascii="Calibri" w:eastAsia="Times New Roman" w:hAnsi="Calibri" w:cs="Times New Roman"/>
          <w:b/>
          <w:bCs/>
          <w:color w:val="000000" w:themeColor="text1"/>
          <w:lang w:eastAsia="en-CA"/>
        </w:rPr>
        <w:t>R</w:t>
      </w:r>
      <w:r w:rsidR="009F2C7F">
        <w:rPr>
          <w:rFonts w:ascii="Calibri" w:eastAsia="Times New Roman" w:hAnsi="Calibri" w:cs="Times New Roman"/>
          <w:bCs/>
          <w:color w:val="000000" w:themeColor="text1"/>
          <w:lang w:eastAsia="en-CA"/>
        </w:rPr>
        <w:t xml:space="preserve"> &gt;= 4 records the number of samples that are anomalous; and </w:t>
      </w:r>
      <w:r w:rsidR="00760A2D" w:rsidRPr="00760A2D">
        <w:rPr>
          <w:rFonts w:ascii="Calibri" w:eastAsia="Times New Roman" w:hAnsi="Calibri" w:cs="Times New Roman"/>
          <w:b/>
          <w:bCs/>
          <w:color w:val="000000" w:themeColor="text1"/>
          <w:lang w:eastAsia="en-CA"/>
        </w:rPr>
        <w:t>R</w:t>
      </w:r>
      <w:r w:rsidR="009F2C7F">
        <w:rPr>
          <w:rFonts w:ascii="Calibri" w:eastAsia="Times New Roman" w:hAnsi="Calibri" w:cs="Times New Roman"/>
          <w:bCs/>
          <w:color w:val="000000" w:themeColor="text1"/>
          <w:lang w:eastAsia="en-CA"/>
        </w:rPr>
        <w:t xml:space="preserve"> &gt;=3 records the</w:t>
      </w:r>
      <w:r w:rsidR="00687C19">
        <w:rPr>
          <w:rFonts w:ascii="Calibri" w:eastAsia="Times New Roman" w:hAnsi="Calibri" w:cs="Times New Roman"/>
          <w:bCs/>
          <w:color w:val="000000" w:themeColor="text1"/>
          <w:lang w:eastAsia="en-CA"/>
        </w:rPr>
        <w:t xml:space="preserve"> number of samples that are</w:t>
      </w:r>
      <w:r w:rsidR="009F2C7F">
        <w:rPr>
          <w:rFonts w:ascii="Calibri" w:eastAsia="Times New Roman" w:hAnsi="Calibri" w:cs="Times New Roman"/>
          <w:bCs/>
          <w:color w:val="000000" w:themeColor="text1"/>
          <w:lang w:eastAsia="en-CA"/>
        </w:rPr>
        <w:t xml:space="preserve"> marginally anomalous.</w:t>
      </w:r>
    </w:p>
    <w:p w:rsidR="00BF4417" w:rsidRDefault="000843F4" w:rsidP="00FB62CC">
      <w:pPr>
        <w:pStyle w:val="Heading3"/>
      </w:pPr>
      <w:bookmarkStart w:id="7" w:name="_Toc395697124"/>
      <w:r>
        <w:t>TABLE 2</w:t>
      </w:r>
      <w:r w:rsidR="00FB62CC">
        <w:t xml:space="preserve">. Summary of </w:t>
      </w:r>
      <w:r w:rsidR="00FB62CC" w:rsidRPr="00FB62CC">
        <w:rPr>
          <w:b/>
        </w:rPr>
        <w:t>R</w:t>
      </w:r>
      <w:r w:rsidR="00FB62CC">
        <w:t xml:space="preserve"> and </w:t>
      </w:r>
      <w:r w:rsidR="00FB62CC" w:rsidRPr="00FB62CC">
        <w:rPr>
          <w:b/>
        </w:rPr>
        <w:t>D</w:t>
      </w:r>
      <w:r w:rsidR="00FB62CC">
        <w:t xml:space="preserve"> results</w:t>
      </w:r>
      <w:r w:rsidR="00AF7AE6">
        <w:t xml:space="preserve"> showing number of samples for each element as related to </w:t>
      </w:r>
      <w:r w:rsidR="00AF7AE6" w:rsidRPr="00AF7AE6">
        <w:rPr>
          <w:b/>
        </w:rPr>
        <w:t>R</w:t>
      </w:r>
      <w:r w:rsidR="00AF7AE6">
        <w:t>-values</w:t>
      </w:r>
      <w:r w:rsidR="00FB62CC">
        <w:t>.</w:t>
      </w:r>
      <w:bookmarkEnd w:id="7"/>
    </w:p>
    <w:tbl>
      <w:tblPr>
        <w:tblW w:w="8640" w:type="dxa"/>
        <w:jc w:val="center"/>
        <w:tblLook w:val="04A0" w:firstRow="1" w:lastRow="0" w:firstColumn="1" w:lastColumn="0" w:noHBand="0" w:noVBand="1"/>
      </w:tblPr>
      <w:tblGrid>
        <w:gridCol w:w="960"/>
        <w:gridCol w:w="960"/>
        <w:gridCol w:w="990"/>
        <w:gridCol w:w="960"/>
        <w:gridCol w:w="960"/>
        <w:gridCol w:w="960"/>
        <w:gridCol w:w="960"/>
        <w:gridCol w:w="960"/>
        <w:gridCol w:w="960"/>
      </w:tblGrid>
      <w:tr w:rsidR="00FB62CC" w:rsidRPr="00FB62CC" w:rsidTr="00FB62CC">
        <w:trPr>
          <w:trHeight w:val="300"/>
          <w:jc w:val="center"/>
        </w:trPr>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N=3060</w:t>
            </w: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c>
          <w:tcPr>
            <w:tcW w:w="960" w:type="dxa"/>
            <w:tcBorders>
              <w:top w:val="nil"/>
              <w:left w:val="nil"/>
              <w:bottom w:val="nil"/>
              <w:right w:val="nil"/>
            </w:tcBorders>
            <w:shd w:val="clear" w:color="auto" w:fill="auto"/>
            <w:noWrap/>
            <w:vAlign w:val="bottom"/>
            <w:hideMark/>
          </w:tcPr>
          <w:p w:rsidR="00FB62CC" w:rsidRPr="00FB62CC" w:rsidRDefault="00FB62CC" w:rsidP="00FB62CC">
            <w:pPr>
              <w:spacing w:after="0" w:line="240" w:lineRule="auto"/>
              <w:rPr>
                <w:rFonts w:ascii="Times New Roman" w:eastAsia="Times New Roman" w:hAnsi="Times New Roman" w:cs="Times New Roman"/>
                <w:sz w:val="20"/>
                <w:szCs w:val="20"/>
                <w:lang w:eastAsia="en-CA"/>
              </w:rPr>
            </w:pPr>
          </w:p>
        </w:tc>
      </w:tr>
      <w:tr w:rsidR="00FB62CC" w:rsidRPr="00FB62CC" w:rsidTr="00FB62CC">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VALUE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RAuCi</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RAuBest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DAgAu</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DAlGa</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DAsSb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DBGe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000000" w:themeColor="text1"/>
                <w:lang w:eastAsia="en-CA"/>
              </w:rPr>
            </w:pPr>
            <w:r w:rsidRPr="008C67F6">
              <w:rPr>
                <w:rFonts w:ascii="Calibri" w:eastAsia="Times New Roman" w:hAnsi="Calibri" w:cs="Times New Roman"/>
                <w:b/>
                <w:bCs/>
                <w:color w:val="000000" w:themeColor="text1"/>
                <w:lang w:eastAsia="en-CA"/>
              </w:rPr>
              <w:t>DBaP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DCaSr</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335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13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206</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256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144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103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2465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384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294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2477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2470</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256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144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166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2841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563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660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3033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2772</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VALUE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DCeLa</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DCeTh</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000000" w:themeColor="text1"/>
                <w:lang w:eastAsia="en-CA"/>
              </w:rPr>
            </w:pPr>
            <w:r w:rsidRPr="008C67F6">
              <w:rPr>
                <w:rFonts w:ascii="Calibri" w:eastAsia="Times New Roman" w:hAnsi="Calibri" w:cs="Times New Roman"/>
                <w:b/>
                <w:bCs/>
                <w:color w:val="000000" w:themeColor="text1"/>
                <w:lang w:eastAsia="en-CA"/>
              </w:rPr>
              <w:t>DCoNi</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DCrNi</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DCuMo</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000000" w:themeColor="text1"/>
                <w:lang w:eastAsia="en-CA"/>
              </w:rPr>
            </w:pPr>
            <w:r w:rsidRPr="008C67F6">
              <w:rPr>
                <w:rFonts w:ascii="Calibri" w:eastAsia="Times New Roman" w:hAnsi="Calibri" w:cs="Times New Roman"/>
                <w:b/>
                <w:bCs/>
                <w:color w:val="000000" w:themeColor="text1"/>
                <w:lang w:eastAsia="en-CA"/>
              </w:rPr>
              <w:t>DCuZn</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DGaGe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DGeSn</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28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18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595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391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331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179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245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933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504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166</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777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604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475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320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595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1706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977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307</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VALUE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DHfZr</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DHgTl</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DKRb</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DLaY</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DLiNa</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DMgTi</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DMoW</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DNbTa</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94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9</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305</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163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2567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699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123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1488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144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153</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552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293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2938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1256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271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1946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240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279</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VALUE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DPV</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000000" w:themeColor="text1"/>
                <w:lang w:eastAsia="en-CA"/>
              </w:rPr>
            </w:pPr>
            <w:r w:rsidRPr="008C67F6">
              <w:rPr>
                <w:rFonts w:ascii="Calibri" w:eastAsia="Times New Roman" w:hAnsi="Calibri" w:cs="Times New Roman"/>
                <w:b/>
                <w:bCs/>
                <w:color w:val="000000" w:themeColor="text1"/>
                <w:lang w:eastAsia="en-CA"/>
              </w:rPr>
              <w:t>DPbZn</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rPr>
                <w:rFonts w:ascii="Calibri" w:eastAsia="Times New Roman" w:hAnsi="Calibri" w:cs="Times New Roman"/>
                <w:b/>
                <w:bCs/>
                <w:color w:val="FF0000"/>
                <w:lang w:eastAsia="en-CA"/>
              </w:rPr>
            </w:pPr>
            <w:r w:rsidRPr="008C67F6">
              <w:rPr>
                <w:rFonts w:ascii="Calibri" w:eastAsia="Times New Roman" w:hAnsi="Calibri" w:cs="Times New Roman"/>
                <w:b/>
                <w:bCs/>
                <w:color w:val="FF0000"/>
                <w:lang w:eastAsia="en-CA"/>
              </w:rPr>
              <w:t>DSSe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DSnW</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DThU</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DCarb</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DFels</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DMafc</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22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126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2334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000000" w:themeColor="text1"/>
                <w:lang w:eastAsia="en-CA"/>
              </w:rPr>
            </w:pPr>
            <w:r w:rsidRPr="008C67F6">
              <w:rPr>
                <w:rFonts w:ascii="Calibri" w:eastAsia="Times New Roman" w:hAnsi="Calibri" w:cs="Times New Roman"/>
                <w:color w:val="000000" w:themeColor="text1"/>
                <w:lang w:eastAsia="en-CA"/>
              </w:rPr>
              <w:t>151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718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209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367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2704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340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506</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3031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229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8C67F6" w:rsidRDefault="00FB62CC" w:rsidP="00FB62CC">
            <w:pPr>
              <w:spacing w:after="0" w:line="240" w:lineRule="auto"/>
              <w:jc w:val="right"/>
              <w:rPr>
                <w:rFonts w:ascii="Calibri" w:eastAsia="Times New Roman" w:hAnsi="Calibri" w:cs="Times New Roman"/>
                <w:color w:val="FF0000"/>
                <w:lang w:eastAsia="en-CA"/>
              </w:rPr>
            </w:pPr>
            <w:r w:rsidRPr="008C67F6">
              <w:rPr>
                <w:rFonts w:ascii="Calibri" w:eastAsia="Times New Roman" w:hAnsi="Calibri" w:cs="Times New Roman"/>
                <w:color w:val="FF0000"/>
                <w:lang w:eastAsia="en-CA"/>
              </w:rPr>
              <w:t>1131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549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3037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1637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1611</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VALUE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DShal</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FF0000"/>
                <w:lang w:eastAsia="en-CA"/>
              </w:rPr>
            </w:pPr>
            <w:r w:rsidRPr="00FE227F">
              <w:rPr>
                <w:rFonts w:ascii="Calibri" w:eastAsia="Times New Roman" w:hAnsi="Calibri" w:cs="Times New Roman"/>
                <w:b/>
                <w:bCs/>
                <w:color w:val="FF0000"/>
                <w:lang w:eastAsia="en-CA"/>
              </w:rPr>
              <w:t>DCarl</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DCbhs</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DCrbt</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DPorp</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FF0000"/>
                <w:lang w:eastAsia="en-CA"/>
              </w:rPr>
            </w:pPr>
            <w:r w:rsidRPr="00FE227F">
              <w:rPr>
                <w:rFonts w:ascii="Calibri" w:eastAsia="Times New Roman" w:hAnsi="Calibri" w:cs="Times New Roman"/>
                <w:b/>
                <w:bCs/>
                <w:color w:val="FF0000"/>
                <w:lang w:eastAsia="en-CA"/>
              </w:rPr>
              <w:t>DPrec</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DPrsk</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DSudb</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793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87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358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148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62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385</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1973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649</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1406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1301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328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jc w:val="right"/>
              <w:rPr>
                <w:rFonts w:ascii="Calibri" w:eastAsia="Times New Roman" w:hAnsi="Calibri" w:cs="Times New Roman"/>
                <w:color w:val="FF0000"/>
                <w:lang w:eastAsia="en-CA"/>
              </w:rPr>
            </w:pPr>
            <w:r w:rsidRPr="00FE227F">
              <w:rPr>
                <w:rFonts w:ascii="Calibri" w:eastAsia="Times New Roman" w:hAnsi="Calibri" w:cs="Times New Roman"/>
                <w:color w:val="FF0000"/>
                <w:lang w:eastAsia="en-CA"/>
              </w:rPr>
              <w:t>240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450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907</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000000" w:themeColor="text1"/>
                <w:lang w:eastAsia="en-CA"/>
              </w:rPr>
            </w:pPr>
            <w:r w:rsidRPr="00FE227F">
              <w:rPr>
                <w:rFonts w:ascii="Calibri" w:eastAsia="Times New Roman" w:hAnsi="Calibri" w:cs="Times New Roman"/>
                <w:b/>
                <w:bCs/>
                <w:color w:val="000000" w:themeColor="text1"/>
                <w:lang w:eastAsia="en-CA"/>
              </w:rPr>
              <w:t>VALUE</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DSxvl</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b/>
                <w:bCs/>
                <w:color w:val="000000"/>
                <w:lang w:eastAsia="en-CA"/>
              </w:rPr>
            </w:pPr>
            <w:r w:rsidRPr="00FB62CC">
              <w:rPr>
                <w:rFonts w:ascii="Calibri" w:eastAsia="Times New Roman" w:hAnsi="Calibri" w:cs="Times New Roman"/>
                <w:b/>
                <w:bCs/>
                <w:color w:val="000000"/>
                <w:lang w:eastAsia="en-CA"/>
              </w:rPr>
              <w:t>DMetl</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000000" w:themeColor="text1"/>
                <w:lang w:eastAsia="en-CA"/>
              </w:rPr>
            </w:pPr>
            <w:r w:rsidRPr="00FE227F">
              <w:rPr>
                <w:rFonts w:ascii="Calibri" w:eastAsia="Times New Roman" w:hAnsi="Calibri" w:cs="Times New Roman"/>
                <w:b/>
                <w:bCs/>
                <w:color w:val="000000" w:themeColor="text1"/>
                <w:lang w:eastAsia="en-CA"/>
              </w:rPr>
              <w:t>&gt;=7</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000000" w:themeColor="text1"/>
                <w:lang w:eastAsia="en-CA"/>
              </w:rPr>
            </w:pPr>
            <w:r w:rsidRPr="00FE227F">
              <w:rPr>
                <w:rFonts w:ascii="Calibri" w:eastAsia="Times New Roman" w:hAnsi="Calibri" w:cs="Times New Roman"/>
                <w:b/>
                <w:bCs/>
                <w:color w:val="000000" w:themeColor="text1"/>
                <w:lang w:eastAsia="en-CA"/>
              </w:rPr>
              <w:t>&gt;=4</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201</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48</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r w:rsidR="00FB62CC" w:rsidRPr="00FB62CC" w:rsidTr="00FB62CC">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B62CC" w:rsidRPr="00FE227F" w:rsidRDefault="00FB62CC" w:rsidP="00FB62CC">
            <w:pPr>
              <w:spacing w:after="0" w:line="240" w:lineRule="auto"/>
              <w:rPr>
                <w:rFonts w:ascii="Calibri" w:eastAsia="Times New Roman" w:hAnsi="Calibri" w:cs="Times New Roman"/>
                <w:b/>
                <w:bCs/>
                <w:color w:val="000000" w:themeColor="text1"/>
                <w:lang w:eastAsia="en-CA"/>
              </w:rPr>
            </w:pPr>
            <w:r w:rsidRPr="00FE227F">
              <w:rPr>
                <w:rFonts w:ascii="Calibri" w:eastAsia="Times New Roman" w:hAnsi="Calibri" w:cs="Times New Roman"/>
                <w:b/>
                <w:bCs/>
                <w:color w:val="000000" w:themeColor="text1"/>
                <w:lang w:eastAsia="en-CA"/>
              </w:rPr>
              <w:t>&gt;3</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646</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jc w:val="right"/>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600</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c>
          <w:tcPr>
            <w:tcW w:w="960" w:type="dxa"/>
            <w:tcBorders>
              <w:top w:val="nil"/>
              <w:left w:val="nil"/>
              <w:bottom w:val="single" w:sz="4" w:space="0" w:color="auto"/>
              <w:right w:val="single" w:sz="4" w:space="0" w:color="auto"/>
            </w:tcBorders>
            <w:shd w:val="clear" w:color="auto" w:fill="auto"/>
            <w:noWrap/>
            <w:vAlign w:val="bottom"/>
            <w:hideMark/>
          </w:tcPr>
          <w:p w:rsidR="00FB62CC" w:rsidRPr="00FB62CC" w:rsidRDefault="00FB62CC" w:rsidP="00FB62CC">
            <w:pPr>
              <w:spacing w:after="0" w:line="240" w:lineRule="auto"/>
              <w:rPr>
                <w:rFonts w:ascii="Calibri" w:eastAsia="Times New Roman" w:hAnsi="Calibri" w:cs="Times New Roman"/>
                <w:color w:val="000000"/>
                <w:lang w:eastAsia="en-CA"/>
              </w:rPr>
            </w:pPr>
            <w:r w:rsidRPr="00FB62CC">
              <w:rPr>
                <w:rFonts w:ascii="Calibri" w:eastAsia="Times New Roman" w:hAnsi="Calibri" w:cs="Times New Roman"/>
                <w:color w:val="000000"/>
                <w:lang w:eastAsia="en-CA"/>
              </w:rPr>
              <w:t> </w:t>
            </w:r>
          </w:p>
        </w:tc>
      </w:tr>
    </w:tbl>
    <w:p w:rsidR="00897E49" w:rsidRDefault="00897E49"/>
    <w:p w:rsidR="00FE227F" w:rsidRDefault="00F64CC2">
      <w:r>
        <w:t xml:space="preserve">The summaries below are comments on each of the Anomalous Areas detailed in the figures that follow. Anomalous Areas 1 to 6 are located generally in Figure 1. The areas </w:t>
      </w:r>
      <w:r w:rsidR="0019222D">
        <w:t xml:space="preserve">in Figure 1 </w:t>
      </w:r>
      <w:r>
        <w:t>are presented in order of apparent interest—Anomalous Area 1 being of the most interest. Some data from Anomalous Area 4 is apparently missing, consequently, review of additional data from this area could enhance its relative significance among the Anomalous Areas. Anomalous Areas 390kEast and 490kEast are outside of Figure 1; only detailed maps are presented for these areas.</w:t>
      </w:r>
    </w:p>
    <w:p w:rsidR="006C48D0" w:rsidRDefault="006C48D0" w:rsidP="006C48D0">
      <w:pPr>
        <w:pStyle w:val="Heading2"/>
      </w:pPr>
      <w:bookmarkStart w:id="8" w:name="_Toc395697125"/>
      <w:r>
        <w:t>SUMMARY: ANOMALOUS AREA 1</w:t>
      </w:r>
      <w:bookmarkEnd w:id="8"/>
    </w:p>
    <w:p w:rsidR="00AD0E62" w:rsidRDefault="00F64CC2" w:rsidP="00AD0E62">
      <w:r>
        <w:t>Anomalous Area 1 (Figs.</w:t>
      </w:r>
      <w:r w:rsidR="00AD0E62">
        <w:t xml:space="preserve"> 1-6, Table 2) is apparently has the</w:t>
      </w:r>
      <w:r>
        <w:t xml:space="preserve"> best </w:t>
      </w:r>
      <w:r w:rsidR="00AD0E62">
        <w:t>Carlin type precious metal deposit targets</w:t>
      </w:r>
      <w:r>
        <w:t xml:space="preserve"> within Figure 1. </w:t>
      </w:r>
      <w:r w:rsidR="00AD0E62">
        <w:t>Follow-up of this area requires, first of all, prospecting of all anomalous sample sites in Table 1. Results of this could dictate where sample grids would be best located. However, a detailed soil grid in the area of the rectangle in Anomalous Area 1 area is justified. Grid sampling must be done with a consistent sampling method and the field presence of quartz, pyrite, orpiment and realgar should be systematically recorded when found.</w:t>
      </w:r>
    </w:p>
    <w:p w:rsidR="006C48D0" w:rsidRDefault="006C48D0" w:rsidP="006C48D0">
      <w:pPr>
        <w:pStyle w:val="Heading2"/>
      </w:pPr>
      <w:bookmarkStart w:id="9" w:name="_Toc395697126"/>
      <w:r>
        <w:t>SUMMARY: ANOMALOUS AREA 2</w:t>
      </w:r>
      <w:bookmarkEnd w:id="9"/>
    </w:p>
    <w:p w:rsidR="00C611BD" w:rsidRDefault="00C611BD" w:rsidP="00C611BD">
      <w:r>
        <w:t>Follow-up of Anomalous Area 2 requires, first of all, prospecting of all ten sample sites in Table 4. Results of this could dictate where sample grids would be best located. However, a detailed soil grid in the areas of the two rectangles in the Anomalous Area 2 is justified. Grid sampling must be done with a consistent sampling method and the field presence of quartz, pyrite, orpiment and realgar should be systematically recorded when found.</w:t>
      </w:r>
    </w:p>
    <w:p w:rsidR="006C48D0" w:rsidRDefault="006C48D0" w:rsidP="006C48D0">
      <w:pPr>
        <w:pStyle w:val="Heading2"/>
      </w:pPr>
      <w:bookmarkStart w:id="10" w:name="_Toc395697127"/>
      <w:r>
        <w:t>SUMMARY: ANOMALOUS AREA 3</w:t>
      </w:r>
      <w:bookmarkEnd w:id="10"/>
    </w:p>
    <w:p w:rsidR="00966BAD" w:rsidRDefault="00966BAD" w:rsidP="00966BAD">
      <w:r>
        <w:t xml:space="preserve">Follow-up of Anomalous Area 3 requires, first of all, prospecting of all seven sample sites in Table 3. Results of this could dictate where sample grids would be best located. However, a detailed soil grid in the areas of the two rectangles in the Anomalous </w:t>
      </w:r>
      <w:r w:rsidR="00382A8D">
        <w:t>Area 2 is marginally justified.</w:t>
      </w:r>
    </w:p>
    <w:p w:rsidR="006C48D0" w:rsidRDefault="006C48D0" w:rsidP="006C48D0">
      <w:pPr>
        <w:pStyle w:val="Heading2"/>
      </w:pPr>
      <w:bookmarkStart w:id="11" w:name="_Toc395697128"/>
      <w:r>
        <w:t>SUMMARY: ANOMALOUS AREA 4</w:t>
      </w:r>
      <w:bookmarkEnd w:id="11"/>
    </w:p>
    <w:p w:rsidR="008D0042" w:rsidRDefault="008D0042" w:rsidP="008D0042">
      <w:r>
        <w:t>Follow-up of Anomalous Area 4 requires, first of all, obtaining all data. Following this, prospecting of all seven sam</w:t>
      </w:r>
      <w:r w:rsidR="00390001">
        <w:t>ple sites in Table 6 (and other anomalous samples as determined</w:t>
      </w:r>
      <w:r>
        <w:t xml:space="preserve"> from additional data) should be carried out. Results of this could dictate where samp</w:t>
      </w:r>
      <w:r w:rsidR="00382A8D">
        <w:t>le grids would be best located.</w:t>
      </w:r>
    </w:p>
    <w:p w:rsidR="006C48D0" w:rsidRDefault="006C48D0" w:rsidP="006C48D0">
      <w:pPr>
        <w:pStyle w:val="Heading2"/>
      </w:pPr>
      <w:bookmarkStart w:id="12" w:name="_Toc395697129"/>
      <w:r>
        <w:t>SUMMARY: ANOMALOUS AREA 5</w:t>
      </w:r>
      <w:bookmarkEnd w:id="12"/>
    </w:p>
    <w:p w:rsidR="00390001" w:rsidRDefault="00390001" w:rsidP="00390001">
      <w:r>
        <w:t>Follow-up of Anomalous Area 5 requires, first of all, prospecting of the five sample sites in Table 7. Results of this could dictate where sample grids would be best located. However, a detailed soil grid in the areas of the two rectangles in the Anomalous Area 5 is marginally justified.</w:t>
      </w:r>
    </w:p>
    <w:p w:rsidR="006C48D0" w:rsidRDefault="006C48D0" w:rsidP="006C48D0">
      <w:pPr>
        <w:pStyle w:val="Heading2"/>
      </w:pPr>
      <w:bookmarkStart w:id="13" w:name="_Toc395697130"/>
      <w:r>
        <w:t>SUMMARY: ANOMALOUS AREA 6</w:t>
      </w:r>
      <w:bookmarkEnd w:id="13"/>
    </w:p>
    <w:p w:rsidR="002D20D6" w:rsidRDefault="002D20D6" w:rsidP="002D20D6">
      <w:r>
        <w:t>Follow-up of Anomalous Area 6 requires, first of all, prospecting of all nine sample sites in Table 8. Results of this could dictate where sample grids would be best located. However, a detailed soil grid in the areas of the two rectangles in the Anomalous Area 5 is marginally justified</w:t>
      </w:r>
      <w:r w:rsidR="00382A8D">
        <w:t>.</w:t>
      </w:r>
    </w:p>
    <w:p w:rsidR="008B3D64" w:rsidRDefault="008B3D64" w:rsidP="008B3D64">
      <w:pPr>
        <w:pStyle w:val="Heading2"/>
      </w:pPr>
      <w:bookmarkStart w:id="14" w:name="_Toc395697131"/>
      <w:r>
        <w:t>SUMMARY: ANOMALOUS AREA 390KEAST</w:t>
      </w:r>
      <w:bookmarkEnd w:id="14"/>
    </w:p>
    <w:p w:rsidR="00A431F0" w:rsidRDefault="00A431F0" w:rsidP="00A431F0">
      <w:r>
        <w:t>Follow-up of Anomalous Area 390kEast is of the h</w:t>
      </w:r>
      <w:r w:rsidR="009B56EC">
        <w:t>ighest priority on the</w:t>
      </w:r>
      <w:r>
        <w:t xml:space="preserve"> areas examined in the report. Prospecting of the sample sites in Table 9 could dictate where sample grids should first be extended. In fact, a detailed soil grid over as much of the property as possible is probably justified. </w:t>
      </w:r>
    </w:p>
    <w:p w:rsidR="008B3D64" w:rsidRDefault="008B3D64" w:rsidP="008B3D64">
      <w:pPr>
        <w:pStyle w:val="Heading2"/>
      </w:pPr>
      <w:bookmarkStart w:id="15" w:name="_Toc395697132"/>
      <w:r>
        <w:t>SUMMARY: ANOMALOUS AREA 490KEAST</w:t>
      </w:r>
      <w:bookmarkEnd w:id="15"/>
    </w:p>
    <w:p w:rsidR="00382A8D" w:rsidRDefault="00382A8D" w:rsidP="00382A8D">
      <w:r>
        <w:t>This area is of the least interest in the areas examined in this report. Follow-up of Anomalous Area 490kEast requires, first of all, prospecting of the one sample site in Table 10. Results of this could dictate whether or not a sample grid is justified.</w:t>
      </w:r>
    </w:p>
    <w:p w:rsidR="006C48D0" w:rsidRDefault="006C48D0" w:rsidP="006C48D0">
      <w:pPr>
        <w:pStyle w:val="Heading2"/>
      </w:pPr>
      <w:bookmarkStart w:id="16" w:name="_Toc395697133"/>
      <w:r>
        <w:t>ANOMALOUS AREA 1 MAPS</w:t>
      </w:r>
      <w:r w:rsidR="009D2F7A">
        <w:t xml:space="preserve"> AND PROFILES</w:t>
      </w:r>
      <w:bookmarkEnd w:id="16"/>
    </w:p>
    <w:p w:rsidR="00897E49" w:rsidRDefault="005B1552" w:rsidP="00760A2D">
      <w:pPr>
        <w:jc w:val="center"/>
      </w:pPr>
      <w:r>
        <w:rPr>
          <w:noProof/>
          <w:lang w:val="en-US"/>
        </w:rPr>
        <w:drawing>
          <wp:inline distT="0" distB="0" distL="0" distR="0">
            <wp:extent cx="4849397" cy="3987800"/>
            <wp:effectExtent l="76200" t="76200" r="142240" b="1270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rget1GeocPrec.jpg"/>
                    <pic:cNvPicPr/>
                  </pic:nvPicPr>
                  <pic:blipFill>
                    <a:blip r:embed="rId10">
                      <a:extLst>
                        <a:ext uri="{28A0092B-C50C-407E-A947-70E740481C1C}">
                          <a14:useLocalDpi xmlns:a14="http://schemas.microsoft.com/office/drawing/2010/main" val="0"/>
                        </a:ext>
                      </a:extLst>
                    </a:blip>
                    <a:stretch>
                      <a:fillRect/>
                    </a:stretch>
                  </pic:blipFill>
                  <pic:spPr>
                    <a:xfrm>
                      <a:off x="0" y="0"/>
                      <a:ext cx="4865354" cy="40009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7A31" w:rsidRDefault="00E91DA3" w:rsidP="00E57A31">
      <w:pPr>
        <w:pStyle w:val="Heading3"/>
      </w:pPr>
      <w:bookmarkStart w:id="17" w:name="_Toc395286678"/>
      <w:bookmarkStart w:id="18" w:name="_Toc395697134"/>
      <w:r>
        <w:t>Figure 2. Anomalous A</w:t>
      </w:r>
      <w:r w:rsidR="00E57A31">
        <w:t>rea 1</w:t>
      </w:r>
      <w:r w:rsidR="00372D55">
        <w:t xml:space="preserve"> </w:t>
      </w:r>
      <w:r w:rsidR="00E57A31">
        <w:t>with rock interpretation from geochemical data at each sample site.</w:t>
      </w:r>
      <w:bookmarkEnd w:id="17"/>
      <w:bookmarkEnd w:id="18"/>
    </w:p>
    <w:p w:rsidR="00E57A31" w:rsidRDefault="00E57A31" w:rsidP="00E57A31">
      <w:r>
        <w:t>Colored dots indicate potential underlying rock type as follows: black dots = shale signature, blue dots = carbonate signature, yellow-orange dots = possible felsic rock signature.</w:t>
      </w:r>
      <w:r w:rsidR="00217C3D">
        <w:t xml:space="preserve"> Grey crosses represent other sample points.</w:t>
      </w:r>
    </w:p>
    <w:p w:rsidR="002A5A03" w:rsidRDefault="002A5A03">
      <w:r>
        <w:rPr>
          <w:noProof/>
          <w:lang w:val="en-US"/>
        </w:rPr>
        <w:drawing>
          <wp:inline distT="0" distB="0" distL="0" distR="0">
            <wp:extent cx="5943600" cy="4957445"/>
            <wp:effectExtent l="76200" t="76200" r="133350" b="128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arget1GeocPrec.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4957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57A31" w:rsidRDefault="00E57A31" w:rsidP="00E57A31">
      <w:pPr>
        <w:pStyle w:val="Heading3"/>
      </w:pPr>
      <w:bookmarkStart w:id="19" w:name="_Toc395286679"/>
      <w:bookmarkStart w:id="20" w:name="_Toc395697135"/>
      <w:r>
        <w:t xml:space="preserve">Figure </w:t>
      </w:r>
      <w:r w:rsidR="005B1552">
        <w:t>3</w:t>
      </w:r>
      <w:r w:rsidR="00E91DA3">
        <w:t>. Anomalous A</w:t>
      </w:r>
      <w:r w:rsidR="00372D55">
        <w:t xml:space="preserve">rea 1 </w:t>
      </w:r>
      <w:r>
        <w:t xml:space="preserve">with </w:t>
      </w:r>
      <w:r w:rsidR="005B1552">
        <w:t xml:space="preserve">symbols representing precious metal related (silver and gold related) factors based on </w:t>
      </w:r>
      <w:r>
        <w:t>geochemical data at each sample site.</w:t>
      </w:r>
      <w:bookmarkEnd w:id="19"/>
      <w:bookmarkEnd w:id="20"/>
    </w:p>
    <w:p w:rsidR="00E57A31" w:rsidRDefault="00E57A31" w:rsidP="00E57A31">
      <w:r>
        <w:t>Colored symbols represent anomalous samples as follows: red stars = Carlin signature</w:t>
      </w:r>
      <w:r w:rsidR="004201E0">
        <w:t xml:space="preserve"> anomalous</w:t>
      </w:r>
      <w:r>
        <w:t>, black up-triangles = gold plus silver</w:t>
      </w:r>
      <w:r w:rsidR="004201E0">
        <w:t xml:space="preserve"> anomalous</w:t>
      </w:r>
      <w:r>
        <w:t>, pur</w:t>
      </w:r>
      <w:r w:rsidR="005B1552">
        <w:t>ple northeast pointing arrows</w:t>
      </w:r>
      <w:r>
        <w:t xml:space="preserve"> = mercury plus thallium</w:t>
      </w:r>
      <w:r w:rsidR="004201E0">
        <w:t xml:space="preserve"> anomalous</w:t>
      </w:r>
      <w:r>
        <w:t xml:space="preserve">, yellow </w:t>
      </w:r>
      <w:r w:rsidR="005B1552">
        <w:t>southwest pointing arrows = p</w:t>
      </w:r>
      <w:r>
        <w:t>recious metal deposit signature</w:t>
      </w:r>
      <w:r w:rsidR="004201E0">
        <w:t xml:space="preserve"> anomalous</w:t>
      </w:r>
      <w:r>
        <w:t>.</w:t>
      </w:r>
      <w:r w:rsidR="00217C3D">
        <w:t xml:space="preserve"> Grey crosses represent other sample points.</w:t>
      </w:r>
    </w:p>
    <w:p w:rsidR="00897E49" w:rsidRDefault="00897E49"/>
    <w:p w:rsidR="0094241C" w:rsidRDefault="0094241C">
      <w:r>
        <w:rPr>
          <w:noProof/>
          <w:lang w:val="en-US"/>
        </w:rPr>
        <w:drawing>
          <wp:inline distT="0" distB="0" distL="0" distR="0">
            <wp:extent cx="5943600" cy="5133340"/>
            <wp:effectExtent l="76200" t="76200" r="133350" b="1244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rget1GeocAgDetail.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133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17C3D" w:rsidRDefault="00E91DA3" w:rsidP="00217C3D">
      <w:pPr>
        <w:pStyle w:val="Heading3"/>
      </w:pPr>
      <w:bookmarkStart w:id="21" w:name="_Toc395697136"/>
      <w:r>
        <w:t>Figure 4. Anomalous A</w:t>
      </w:r>
      <w:r w:rsidR="00217C3D">
        <w:t>rea 1</w:t>
      </w:r>
      <w:r w:rsidR="00372D55">
        <w:t xml:space="preserve"> </w:t>
      </w:r>
      <w:r w:rsidR="00217C3D">
        <w:t xml:space="preserve">contoured (inverse distance, rainbow red high) for silver (AgPpmAi); black triangles </w:t>
      </w:r>
      <w:r w:rsidR="00372D55">
        <w:t xml:space="preserve">are </w:t>
      </w:r>
      <w:r w:rsidR="00217C3D">
        <w:t xml:space="preserve">proportional to </w:t>
      </w:r>
      <w:r w:rsidR="00372D55">
        <w:t>combined silver and gold (</w:t>
      </w:r>
      <w:r w:rsidR="00372D55" w:rsidRPr="00372D55">
        <w:rPr>
          <w:b/>
        </w:rPr>
        <w:t>D</w:t>
      </w:r>
      <w:r w:rsidR="00372D55">
        <w:t>AgAu)</w:t>
      </w:r>
      <w:r w:rsidR="00217C3D">
        <w:t>.</w:t>
      </w:r>
      <w:bookmarkEnd w:id="21"/>
    </w:p>
    <w:p w:rsidR="0094241C" w:rsidRDefault="0094241C"/>
    <w:p w:rsidR="0094241C" w:rsidRDefault="0094241C">
      <w:r>
        <w:rPr>
          <w:noProof/>
          <w:lang w:val="en-US"/>
        </w:rPr>
        <w:drawing>
          <wp:inline distT="0" distB="0" distL="0" distR="0">
            <wp:extent cx="5943600" cy="5133340"/>
            <wp:effectExtent l="76200" t="76200" r="133350" b="1244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rget1GeocAuDetail.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133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55B92" w:rsidRDefault="00E91DA3" w:rsidP="00B55B92">
      <w:pPr>
        <w:pStyle w:val="Heading3"/>
      </w:pPr>
      <w:bookmarkStart w:id="22" w:name="_Toc395697137"/>
      <w:r>
        <w:t>Figure 5. Anomalous A</w:t>
      </w:r>
      <w:r w:rsidR="00372D55">
        <w:t xml:space="preserve">rea 1 contoured (inverse distance, rainbow red high) for gold (fire assay: AuPpmCi); </w:t>
      </w:r>
      <w:r w:rsidR="003529D6">
        <w:t xml:space="preserve">the size of the </w:t>
      </w:r>
      <w:r w:rsidR="00372D55">
        <w:t>black triangles are proportional to combined silver and gold (</w:t>
      </w:r>
      <w:r w:rsidR="003529D6">
        <w:t xml:space="preserve">bubble plot for </w:t>
      </w:r>
      <w:r w:rsidR="00372D55" w:rsidRPr="00372D55">
        <w:rPr>
          <w:b/>
        </w:rPr>
        <w:t>D</w:t>
      </w:r>
      <w:r w:rsidR="00372D55">
        <w:t>AgAu).</w:t>
      </w:r>
      <w:bookmarkEnd w:id="22"/>
    </w:p>
    <w:p w:rsidR="00B55B92" w:rsidRDefault="00B55B92">
      <w:pPr>
        <w:spacing w:line="240" w:lineRule="auto"/>
      </w:pPr>
      <w:r>
        <w:br w:type="page"/>
      </w:r>
    </w:p>
    <w:p w:rsidR="00207427" w:rsidRPr="00207427" w:rsidRDefault="00207427" w:rsidP="00207427">
      <w:pPr>
        <w:spacing w:after="0" w:line="240" w:lineRule="auto"/>
        <w:rPr>
          <w:rFonts w:ascii="Times New Roman" w:eastAsia="Times New Roman" w:hAnsi="Times New Roman" w:cs="Times New Roman"/>
          <w:sz w:val="24"/>
          <w:szCs w:val="24"/>
          <w:lang w:eastAsia="en-CA"/>
        </w:rPr>
      </w:pPr>
      <w:r w:rsidRPr="00207427">
        <w:rPr>
          <w:rFonts w:ascii="Times New Roman" w:eastAsia="Times New Roman" w:hAnsi="Times New Roman" w:cs="Times New Roman"/>
          <w:noProof/>
          <w:sz w:val="24"/>
          <w:szCs w:val="24"/>
          <w:lang w:val="en-US"/>
        </w:rPr>
        <w:drawing>
          <wp:inline distT="0" distB="0" distL="0" distR="0" wp14:anchorId="05E0997D" wp14:editId="6D067EC2">
            <wp:extent cx="5868489" cy="2400300"/>
            <wp:effectExtent l="0" t="0" r="0" b="0"/>
            <wp:docPr id="32" name="IMG5025"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25" descr="Grap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1352" cy="2401471"/>
                    </a:xfrm>
                    <a:prstGeom prst="rect">
                      <a:avLst/>
                    </a:prstGeom>
                    <a:noFill/>
                    <a:ln>
                      <a:noFill/>
                    </a:ln>
                  </pic:spPr>
                </pic:pic>
              </a:graphicData>
            </a:graphic>
          </wp:inline>
        </w:drawing>
      </w:r>
    </w:p>
    <w:p w:rsidR="00C27E56" w:rsidRDefault="00C27E56" w:rsidP="00C27E56">
      <w:pPr>
        <w:pStyle w:val="Heading3"/>
      </w:pPr>
      <w:bookmarkStart w:id="23" w:name="_Toc395697138"/>
      <w:r>
        <w:t xml:space="preserve">Figure 6. </w:t>
      </w:r>
      <w:r w:rsidR="00E91DA3">
        <w:t>Anomalous Area</w:t>
      </w:r>
      <w:r>
        <w:t xml:space="preserve"> 1: </w:t>
      </w:r>
      <w:r w:rsidR="00434948">
        <w:t xml:space="preserve">Profile </w:t>
      </w:r>
      <w:r>
        <w:t>7126750N-7126250N</w:t>
      </w:r>
      <w:bookmarkEnd w:id="23"/>
    </w:p>
    <w:p w:rsidR="00207427" w:rsidRPr="00207427" w:rsidRDefault="00AC1023" w:rsidP="00207427">
      <w:r>
        <w:t>Three samples have value total peaks greater than 40.</w:t>
      </w:r>
    </w:p>
    <w:p w:rsidR="00207427" w:rsidRPr="00207427" w:rsidRDefault="00207427" w:rsidP="00207427">
      <w:pPr>
        <w:spacing w:after="0" w:line="240" w:lineRule="auto"/>
        <w:rPr>
          <w:rFonts w:ascii="Times New Roman" w:eastAsia="Times New Roman" w:hAnsi="Times New Roman" w:cs="Times New Roman"/>
          <w:sz w:val="24"/>
          <w:szCs w:val="24"/>
          <w:lang w:eastAsia="en-CA"/>
        </w:rPr>
      </w:pPr>
      <w:r w:rsidRPr="00207427">
        <w:rPr>
          <w:rFonts w:ascii="Times New Roman" w:eastAsia="Times New Roman" w:hAnsi="Times New Roman" w:cs="Times New Roman"/>
          <w:noProof/>
          <w:sz w:val="24"/>
          <w:szCs w:val="24"/>
          <w:lang w:val="en-US"/>
        </w:rPr>
        <w:drawing>
          <wp:inline distT="0" distB="0" distL="0" distR="0" wp14:anchorId="3235DD46" wp14:editId="2C343BA5">
            <wp:extent cx="5798626" cy="2371725"/>
            <wp:effectExtent l="0" t="0" r="0" b="0"/>
            <wp:docPr id="31" name="IMG5023"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23" descr="Graph"/>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3926" cy="2373893"/>
                    </a:xfrm>
                    <a:prstGeom prst="rect">
                      <a:avLst/>
                    </a:prstGeom>
                    <a:noFill/>
                    <a:ln>
                      <a:noFill/>
                    </a:ln>
                  </pic:spPr>
                </pic:pic>
              </a:graphicData>
            </a:graphic>
          </wp:inline>
        </w:drawing>
      </w:r>
    </w:p>
    <w:p w:rsidR="00C27E56" w:rsidRDefault="00C27E56" w:rsidP="00C27E56">
      <w:pPr>
        <w:pStyle w:val="Heading3"/>
      </w:pPr>
      <w:bookmarkStart w:id="24" w:name="_Toc395697139"/>
      <w:r>
        <w:t xml:space="preserve">Figure 7. </w:t>
      </w:r>
      <w:r w:rsidR="00E91DA3">
        <w:t xml:space="preserve">Anomalous Area </w:t>
      </w:r>
      <w:r>
        <w:t xml:space="preserve">1: </w:t>
      </w:r>
      <w:r w:rsidR="00434948">
        <w:t xml:space="preserve">Profile </w:t>
      </w:r>
      <w:r>
        <w:t>7126250N-7125750N</w:t>
      </w:r>
      <w:bookmarkEnd w:id="24"/>
    </w:p>
    <w:p w:rsidR="00C27E56" w:rsidRPr="00C27E56" w:rsidRDefault="00AC1023" w:rsidP="00C27E56">
      <w:r>
        <w:t>Seven samples have value total peaks greater than 40.</w:t>
      </w:r>
    </w:p>
    <w:p w:rsidR="00AC1023" w:rsidRPr="00AC1023" w:rsidRDefault="00AC1023" w:rsidP="00AC1023">
      <w:pPr>
        <w:spacing w:after="0" w:line="240" w:lineRule="auto"/>
        <w:rPr>
          <w:rFonts w:ascii="Times New Roman" w:eastAsia="Times New Roman" w:hAnsi="Times New Roman" w:cs="Times New Roman"/>
          <w:sz w:val="24"/>
          <w:szCs w:val="24"/>
          <w:lang w:eastAsia="en-CA"/>
        </w:rPr>
      </w:pPr>
      <w:r w:rsidRPr="00AC1023">
        <w:rPr>
          <w:rFonts w:ascii="Times New Roman" w:eastAsia="Times New Roman" w:hAnsi="Times New Roman" w:cs="Times New Roman"/>
          <w:noProof/>
          <w:sz w:val="24"/>
          <w:szCs w:val="24"/>
          <w:lang w:val="en-US"/>
        </w:rPr>
        <w:drawing>
          <wp:inline distT="0" distB="0" distL="0" distR="0" wp14:anchorId="0425EB1F" wp14:editId="06C65685">
            <wp:extent cx="5915064" cy="2419350"/>
            <wp:effectExtent l="0" t="0" r="9525" b="0"/>
            <wp:docPr id="34" name="IMG5029"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29" descr="Grap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6321" cy="2419864"/>
                    </a:xfrm>
                    <a:prstGeom prst="rect">
                      <a:avLst/>
                    </a:prstGeom>
                    <a:noFill/>
                    <a:ln>
                      <a:noFill/>
                    </a:ln>
                  </pic:spPr>
                </pic:pic>
              </a:graphicData>
            </a:graphic>
          </wp:inline>
        </w:drawing>
      </w:r>
    </w:p>
    <w:p w:rsidR="00C27E56" w:rsidRDefault="00C27E56" w:rsidP="00C27E56">
      <w:pPr>
        <w:pStyle w:val="Heading3"/>
      </w:pPr>
      <w:bookmarkStart w:id="25" w:name="_Toc395697140"/>
      <w:r>
        <w:t xml:space="preserve">Figure 8. </w:t>
      </w:r>
      <w:r w:rsidR="00E91DA3">
        <w:t>Anomalous Area</w:t>
      </w:r>
      <w:r w:rsidR="00134D78">
        <w:t xml:space="preserve"> 1</w:t>
      </w:r>
      <w:r>
        <w:t xml:space="preserve">: </w:t>
      </w:r>
      <w:r w:rsidR="00434948">
        <w:t xml:space="preserve">Profile </w:t>
      </w:r>
      <w:r>
        <w:t>7125750N-7125250N</w:t>
      </w:r>
      <w:bookmarkEnd w:id="25"/>
    </w:p>
    <w:p w:rsidR="00AC1023" w:rsidRPr="00AC1023" w:rsidRDefault="00AC1023" w:rsidP="00AC1023">
      <w:r>
        <w:t xml:space="preserve">Two samples have value total peaks greater than </w:t>
      </w:r>
      <w:r w:rsidR="00880977">
        <w:t>40.</w:t>
      </w:r>
    </w:p>
    <w:p w:rsidR="00207427" w:rsidRPr="00207427" w:rsidRDefault="00207427" w:rsidP="00207427">
      <w:pPr>
        <w:spacing w:after="0" w:line="240" w:lineRule="auto"/>
        <w:rPr>
          <w:rFonts w:ascii="Times New Roman" w:eastAsia="Times New Roman" w:hAnsi="Times New Roman" w:cs="Times New Roman"/>
          <w:sz w:val="24"/>
          <w:szCs w:val="24"/>
          <w:lang w:eastAsia="en-CA"/>
        </w:rPr>
      </w:pPr>
      <w:r w:rsidRPr="00207427">
        <w:rPr>
          <w:rFonts w:ascii="Times New Roman" w:eastAsia="Times New Roman" w:hAnsi="Times New Roman" w:cs="Times New Roman"/>
          <w:noProof/>
          <w:sz w:val="24"/>
          <w:szCs w:val="24"/>
          <w:lang w:val="en-US"/>
        </w:rPr>
        <w:drawing>
          <wp:inline distT="0" distB="0" distL="0" distR="0" wp14:anchorId="0496D7C3" wp14:editId="3CFB3754">
            <wp:extent cx="5891776" cy="2409825"/>
            <wp:effectExtent l="0" t="0" r="0" b="0"/>
            <wp:docPr id="33" name="IMG5027"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27" descr="Graph"/>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3162" cy="2410392"/>
                    </a:xfrm>
                    <a:prstGeom prst="rect">
                      <a:avLst/>
                    </a:prstGeom>
                    <a:noFill/>
                    <a:ln>
                      <a:noFill/>
                    </a:ln>
                  </pic:spPr>
                </pic:pic>
              </a:graphicData>
            </a:graphic>
          </wp:inline>
        </w:drawing>
      </w:r>
    </w:p>
    <w:p w:rsidR="00C27E56" w:rsidRDefault="00C27E56" w:rsidP="00C27E56">
      <w:pPr>
        <w:pStyle w:val="Heading3"/>
      </w:pPr>
      <w:bookmarkStart w:id="26" w:name="_Toc395697141"/>
      <w:r>
        <w:t xml:space="preserve">Figure 9. </w:t>
      </w:r>
      <w:r w:rsidR="00E91DA3">
        <w:t>Anomalous Area</w:t>
      </w:r>
      <w:r w:rsidR="00134D78">
        <w:t xml:space="preserve"> 1</w:t>
      </w:r>
      <w:r>
        <w:t xml:space="preserve">: </w:t>
      </w:r>
      <w:r w:rsidR="00434948">
        <w:t xml:space="preserve">Profile </w:t>
      </w:r>
      <w:r>
        <w:t>7125250N-7124750N</w:t>
      </w:r>
      <w:bookmarkEnd w:id="26"/>
    </w:p>
    <w:p w:rsidR="00C27E56" w:rsidRDefault="00AC1023" w:rsidP="00C27E56">
      <w:r>
        <w:t xml:space="preserve">No </w:t>
      </w:r>
      <w:r w:rsidR="00880977">
        <w:t>samples have peaks with a value total greater than 40.</w:t>
      </w:r>
    </w:p>
    <w:p w:rsidR="00372D55" w:rsidRDefault="00134D78" w:rsidP="00B55B92">
      <w:pPr>
        <w:pStyle w:val="Heading2"/>
      </w:pPr>
      <w:bookmarkStart w:id="27" w:name="_Toc395697142"/>
      <w:r>
        <w:t xml:space="preserve">ANOMALOUS AREA </w:t>
      </w:r>
      <w:r w:rsidR="00B55B92">
        <w:t>1</w:t>
      </w:r>
      <w:r>
        <w:t>:</w:t>
      </w:r>
      <w:r w:rsidR="00B55B92">
        <w:t xml:space="preserve"> SUMMARY INTERPRETATION</w:t>
      </w:r>
      <w:bookmarkEnd w:id="27"/>
    </w:p>
    <w:p w:rsidR="00B55B92" w:rsidRDefault="00607536" w:rsidP="00B55B92">
      <w:r>
        <w:t xml:space="preserve">The area of principal interest in </w:t>
      </w:r>
      <w:r w:rsidR="00E91DA3">
        <w:t>Anomalous A</w:t>
      </w:r>
      <w:r>
        <w:t xml:space="preserve">rea 1 is outlined by a rectangle in Figures 1 to 5. Several anomalous areas exist at the northern end of the data in the northwestern and north-central part of these figures. </w:t>
      </w:r>
      <w:r w:rsidR="0055406B">
        <w:t xml:space="preserve">Both of these areas have a rock-geochemical signature that has felsic characteristics. </w:t>
      </w:r>
      <w:r>
        <w:t xml:space="preserve">The nine samples judged to be the most significant </w:t>
      </w:r>
      <w:r w:rsidR="00687C19">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rsidR="00C611BD">
        <w:t>are in Table 3</w:t>
      </w:r>
      <w:r>
        <w:t>. These Val</w:t>
      </w:r>
      <w:r w:rsidR="00705E8B">
        <w:t>ue sums that are greater than 4</w:t>
      </w:r>
      <w:r>
        <w:t xml:space="preserve">0 potentially mark significant gold and silver mineralization. </w:t>
      </w:r>
      <w:r w:rsidR="00AD0E62">
        <w:t xml:space="preserve">Silver and gold values are contoured in Figures 4 and 5, and detailed east-west stacked-bar profiles are in Figures 6 to 9. Anomalous areas in all of the above figures clearly define follow-up areas. </w:t>
      </w:r>
      <w:r>
        <w:t>Note that the absolute values of silver (AgPpm) and gold by fire assay (AuPpm) are low in absolute terms.</w:t>
      </w:r>
      <w:r w:rsidR="0055406B">
        <w:t xml:space="preserve"> The best silver is</w:t>
      </w:r>
      <w:r w:rsidR="00705E8B">
        <w:t xml:space="preserve"> 2 grams per tonne and gold does not app</w:t>
      </w:r>
      <w:r w:rsidR="00AD0E62">
        <w:t>roach half a gram per tonne. These moderate silver and gold values</w:t>
      </w:r>
      <w:r w:rsidR="00705E8B">
        <w:t xml:space="preserve"> might be a reflection of the soil sample medium collected in the field.</w:t>
      </w:r>
    </w:p>
    <w:p w:rsidR="00B55B92" w:rsidRDefault="00FB62CC" w:rsidP="00B55B92">
      <w:pPr>
        <w:pStyle w:val="Heading3"/>
      </w:pPr>
      <w:bookmarkStart w:id="28" w:name="_Toc395697143"/>
      <w:r>
        <w:t>TABLE 3</w:t>
      </w:r>
      <w:r w:rsidR="00B55B92">
        <w:t xml:space="preserve">. </w:t>
      </w:r>
      <w:r w:rsidR="00DA6E71">
        <w:t>Anomalous Area 1</w:t>
      </w:r>
      <w:r w:rsidR="00B55B92">
        <w:t>: b</w:t>
      </w:r>
      <w:r w:rsidR="00760A2D">
        <w:t>est samples with sum-total</w:t>
      </w:r>
      <w:r w:rsidR="00AC1D40">
        <w:t>s</w:t>
      </w:r>
      <w:r w:rsidR="00760A2D">
        <w:t xml:space="preserve"> (R&amp;D</w:t>
      </w:r>
      <w:r w:rsidR="00AC1D40">
        <w:t xml:space="preserve"> added) greater than 4</w:t>
      </w:r>
      <w:r w:rsidR="00B55B92">
        <w:t>0</w:t>
      </w:r>
      <w:r w:rsidR="00AC1D40">
        <w:t>; sum-totals greater than 50 are particularly significant</w:t>
      </w:r>
      <w:r w:rsidR="00B55B92">
        <w:t>.</w:t>
      </w:r>
      <w:bookmarkEnd w:id="28"/>
    </w:p>
    <w:tbl>
      <w:tblPr>
        <w:tblW w:w="9360" w:type="dxa"/>
        <w:tblLook w:val="04A0" w:firstRow="1" w:lastRow="0" w:firstColumn="1" w:lastColumn="0" w:noHBand="0" w:noVBand="1"/>
      </w:tblPr>
      <w:tblGrid>
        <w:gridCol w:w="777"/>
        <w:gridCol w:w="803"/>
        <w:gridCol w:w="840"/>
        <w:gridCol w:w="640"/>
        <w:gridCol w:w="776"/>
        <w:gridCol w:w="706"/>
        <w:gridCol w:w="776"/>
        <w:gridCol w:w="572"/>
        <w:gridCol w:w="457"/>
        <w:gridCol w:w="768"/>
        <w:gridCol w:w="760"/>
        <w:gridCol w:w="705"/>
        <w:gridCol w:w="780"/>
      </w:tblGrid>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StaNo</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AsPct</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HgPpm</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SPct</w:t>
            </w:r>
          </w:p>
        </w:tc>
        <w:tc>
          <w:tcPr>
            <w:tcW w:w="457" w:type="dxa"/>
            <w:tcBorders>
              <w:top w:val="nil"/>
              <w:left w:val="nil"/>
              <w:bottom w:val="nil"/>
              <w:right w:val="nil"/>
            </w:tcBorders>
          </w:tcPr>
          <w:p w:rsidR="00760A2D" w:rsidRPr="00F43E23" w:rsidRDefault="00760A2D" w:rsidP="00F43E23">
            <w:pPr>
              <w:spacing w:after="0" w:line="240" w:lineRule="auto"/>
              <w:rPr>
                <w:rFonts w:ascii="Arial" w:eastAsia="Times New Roman" w:hAnsi="Arial" w:cs="Arial"/>
                <w:b/>
                <w:bCs/>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TePpm</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AuPpm</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CL0776</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607458</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7126444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56.3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0.71</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74.90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0.23</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0.27</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2.37</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0.31</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0.042</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CL0652</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606835</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7126538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56.2</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2.03</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84.70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0.57</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1.94</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0.020</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CL0763</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607655</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7125925</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54.9</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0.42</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79.40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0.11</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1.03</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2.21</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0.71</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0.022</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CL0669</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607024</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7126227</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53.3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0.55</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114.00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1.16</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3.43</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0.40</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0.003</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CL0733</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607236</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7125356</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52.6</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0.65</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111.00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0.41</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3.13</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0.20</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0.46</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CL0660</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606940</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7126541</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51.3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0.49</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84.70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0.04</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1.04</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2.93</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0.53</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CL0759</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607624</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7125747</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51.2</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1.31</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87.80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0.24</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2.41</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0.012</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CL0628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607015</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7125596</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50.7</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0.36</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128.00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0.10</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1.63</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2.92</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0.25</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0.009</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CL0683</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607273</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7125834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50.3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0.47</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86.70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0.11</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0.87</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2.95</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0.65</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CL0720</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607437</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7125887</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48.5</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0.59</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107.00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0.90</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3.31</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0.008</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CL0760</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607598</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7125783</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47.9</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0.78</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76.00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0.31</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2.79</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0.008</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CL0684</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607242</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7125775</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47.4</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0.69</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2.12</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0.36</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CL0767</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607602</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7126094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47.3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0.29</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112.00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0.59</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2.92</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0.21</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0.007</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607555</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7126102</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45.9</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0.38</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79.80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2.24</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0.43</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0.011</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CL0724</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607413</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7125688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45.5</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0.79</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87.10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0.07</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0.24</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3.33</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0.19</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CL0734</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607203</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7125325</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44.6</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0.48</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70.30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0.09</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0.49</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2.09</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CL0687</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607224</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7125648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43.6</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0.67</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69.80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0.24</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2.17</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0.19</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0.003</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CL0661</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606973</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7126518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43.3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0.21</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82.80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0.02</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1.26</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2.57</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0.30</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0.003</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CL0719</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607447</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7125921</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43.1</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0.71</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65.70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0.05</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2.14</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0.13</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0.34</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CL0723</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607371</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7125730</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42.8</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0.61</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65.60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0.19</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2.44</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0.35</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CL0644</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606810</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7126198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42.6</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0.84</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44.00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1.41</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0.008</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CL0688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607239</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7125584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42.1</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0.32</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90.50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0.40</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2.58</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CL0806</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607778</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7126194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42.0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0.67</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53.20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1.88</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0.11</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0.27</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0.007</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CL0658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606872</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7126618</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41.8</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0.56</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68.00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0.09</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2.34</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0.24</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CL0725</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607454</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7125640</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41.5</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0.37</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101.00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0.05</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0.28</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2.48</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0.45</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CL0728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607375</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7125532</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41.3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0.25</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88.70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0.03</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0.95</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2.57</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0.55</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CL0769</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607520</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7126124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0.42</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52.80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0.62</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1.73</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0.23</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0.012</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CL0648</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606752</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7126364</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0.68</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31.50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0.13</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1.31</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CL0761</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607633</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7125829</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40.3</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0.34</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80.20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0.29</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2.08</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0.46</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0.006</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CL0777</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607436</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7126497</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40.2</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0.36</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65.30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0.17</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1.95</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0.13</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0.31</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0.004</w:t>
            </w:r>
          </w:p>
        </w:tc>
      </w:tr>
      <w:tr w:rsidR="00760A2D" w:rsidRPr="00F43E23" w:rsidTr="00760A2D">
        <w:trPr>
          <w:trHeight w:val="300"/>
        </w:trPr>
        <w:tc>
          <w:tcPr>
            <w:tcW w:w="777"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CL0766</w:t>
            </w:r>
          </w:p>
        </w:tc>
        <w:tc>
          <w:tcPr>
            <w:tcW w:w="803"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607627</w:t>
            </w:r>
          </w:p>
        </w:tc>
        <w:tc>
          <w:tcPr>
            <w:tcW w:w="8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7126053</w:t>
            </w:r>
          </w:p>
        </w:tc>
        <w:tc>
          <w:tcPr>
            <w:tcW w:w="64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0.30</w:t>
            </w:r>
          </w:p>
        </w:tc>
        <w:tc>
          <w:tcPr>
            <w:tcW w:w="70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68.80</w:t>
            </w:r>
          </w:p>
        </w:tc>
        <w:tc>
          <w:tcPr>
            <w:tcW w:w="776"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0.04</w:t>
            </w:r>
          </w:p>
        </w:tc>
        <w:tc>
          <w:tcPr>
            <w:tcW w:w="572"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0.50</w:t>
            </w:r>
          </w:p>
        </w:tc>
        <w:tc>
          <w:tcPr>
            <w:tcW w:w="457" w:type="dxa"/>
            <w:tcBorders>
              <w:top w:val="nil"/>
              <w:left w:val="nil"/>
              <w:bottom w:val="nil"/>
              <w:right w:val="nil"/>
            </w:tcBorders>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p>
        </w:tc>
        <w:tc>
          <w:tcPr>
            <w:tcW w:w="768"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1.89</w:t>
            </w:r>
          </w:p>
        </w:tc>
        <w:tc>
          <w:tcPr>
            <w:tcW w:w="76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05"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0.49</w:t>
            </w:r>
          </w:p>
        </w:tc>
        <w:tc>
          <w:tcPr>
            <w:tcW w:w="780" w:type="dxa"/>
            <w:tcBorders>
              <w:top w:val="nil"/>
              <w:left w:val="nil"/>
              <w:bottom w:val="nil"/>
              <w:right w:val="nil"/>
            </w:tcBorders>
            <w:shd w:val="clear" w:color="auto" w:fill="auto"/>
            <w:noWrap/>
            <w:vAlign w:val="bottom"/>
            <w:hideMark/>
          </w:tcPr>
          <w:p w:rsidR="00760A2D" w:rsidRPr="00F43E23" w:rsidRDefault="00760A2D"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0.005</w:t>
            </w:r>
          </w:p>
        </w:tc>
      </w:tr>
    </w:tbl>
    <w:p w:rsidR="00B55B92" w:rsidRDefault="00B55B92" w:rsidP="00372D55"/>
    <w:p w:rsidR="00607536" w:rsidRDefault="00607536" w:rsidP="00372D55">
      <w:r>
        <w:t>Follow</w:t>
      </w:r>
      <w:r w:rsidR="00054A2C">
        <w:t>-</w:t>
      </w:r>
      <w:r>
        <w:t xml:space="preserve">up of </w:t>
      </w:r>
      <w:r w:rsidR="00E91DA3">
        <w:t>Anomalous Area</w:t>
      </w:r>
      <w:r w:rsidR="00054A2C">
        <w:t xml:space="preserve"> 1 requires</w:t>
      </w:r>
      <w:r w:rsidR="00E91DA3">
        <w:t>, first of all,</w:t>
      </w:r>
      <w:r w:rsidR="00054A2C">
        <w:t xml:space="preserve"> </w:t>
      </w:r>
      <w:r w:rsidR="004201E0">
        <w:t xml:space="preserve">prospecting of </w:t>
      </w:r>
      <w:r w:rsidR="00AD0E62">
        <w:t>all</w:t>
      </w:r>
      <w:r w:rsidR="004201E0">
        <w:t xml:space="preserve"> anomalous</w:t>
      </w:r>
      <w:r w:rsidR="00054A2C">
        <w:t xml:space="preserve"> </w:t>
      </w:r>
      <w:r>
        <w:t xml:space="preserve">sample sites </w:t>
      </w:r>
      <w:r w:rsidR="00C611BD">
        <w:t>in Table 3</w:t>
      </w:r>
      <w:r>
        <w:t xml:space="preserve">. </w:t>
      </w:r>
      <w:r w:rsidR="00054A2C">
        <w:t>Results of this could dictate where sample grids would be best located. However, a</w:t>
      </w:r>
      <w:r>
        <w:t xml:space="preserve"> detailed soil grid in the area of the rectangle in </w:t>
      </w:r>
      <w:r w:rsidR="0089377F">
        <w:t>Anomalous Area</w:t>
      </w:r>
      <w:r>
        <w:t xml:space="preserve"> 1 area </w:t>
      </w:r>
      <w:r w:rsidR="00054A2C">
        <w:t>is justified</w:t>
      </w:r>
      <w:r w:rsidR="00CE084F">
        <w:t>. Grid sampling must be done with a consistent sampling method and the field presence of quartz, pyrite, orpiment and realgar should be systematically recorded when found.</w:t>
      </w:r>
    </w:p>
    <w:p w:rsidR="006C48D0" w:rsidRDefault="006C48D0" w:rsidP="006C48D0">
      <w:pPr>
        <w:pStyle w:val="Heading2"/>
      </w:pPr>
      <w:bookmarkStart w:id="29" w:name="_Toc395697144"/>
      <w:r>
        <w:t>ANOMALOUS AREA 2 MAPS</w:t>
      </w:r>
      <w:r w:rsidR="009D2F7A">
        <w:t xml:space="preserve"> AND PROFILES</w:t>
      </w:r>
      <w:bookmarkEnd w:id="29"/>
    </w:p>
    <w:p w:rsidR="006C48D0" w:rsidRDefault="006C48D0" w:rsidP="006C48D0"/>
    <w:p w:rsidR="00897E49" w:rsidRDefault="00897E49">
      <w:r>
        <w:rPr>
          <w:noProof/>
          <w:lang w:val="en-US"/>
        </w:rPr>
        <w:drawing>
          <wp:inline distT="0" distB="0" distL="0" distR="0">
            <wp:extent cx="5943600" cy="3658870"/>
            <wp:effectExtent l="76200" t="76200" r="133350" b="132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rget2Geol.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6588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054A2C" w:rsidP="002A5A03">
      <w:pPr>
        <w:pStyle w:val="Heading3"/>
      </w:pPr>
      <w:bookmarkStart w:id="30" w:name="_Toc395286680"/>
      <w:bookmarkStart w:id="31" w:name="_Toc395697145"/>
      <w:r>
        <w:t>Figure 10</w:t>
      </w:r>
      <w:r w:rsidR="00E91DA3">
        <w:t>. Anomalous A</w:t>
      </w:r>
      <w:r w:rsidR="002A5A03">
        <w:t>rea 2 with rock interpretation from geochemical data at each sample site.</w:t>
      </w:r>
      <w:bookmarkEnd w:id="30"/>
      <w:bookmarkEnd w:id="31"/>
    </w:p>
    <w:p w:rsidR="002A5A03" w:rsidRDefault="002A5A03" w:rsidP="002A5A03">
      <w:r>
        <w:t>Colored dots indicate potential underlying rock type as follows: black dots = shale signature, blue dots = carbonate signature, yellow-orange dots = possible felsic rock signature.</w:t>
      </w:r>
    </w:p>
    <w:p w:rsidR="00897E49" w:rsidRDefault="00897E49">
      <w:r>
        <w:rPr>
          <w:noProof/>
          <w:lang w:val="en-US"/>
        </w:rPr>
        <w:drawing>
          <wp:inline distT="0" distB="0" distL="0" distR="0">
            <wp:extent cx="5943600" cy="3658870"/>
            <wp:effectExtent l="76200" t="76200" r="133350" b="132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rget2GeocPrec.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36588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32" w:name="_Toc395286681"/>
      <w:bookmarkStart w:id="33" w:name="_Toc395697146"/>
      <w:r>
        <w:t xml:space="preserve">Figure </w:t>
      </w:r>
      <w:r w:rsidR="00054A2C">
        <w:t>11</w:t>
      </w:r>
      <w:r>
        <w:t>.</w:t>
      </w:r>
      <w:r w:rsidR="00E91DA3">
        <w:t xml:space="preserve"> Anomalous A</w:t>
      </w:r>
      <w:r>
        <w:t xml:space="preserve">rea </w:t>
      </w:r>
      <w:r w:rsidR="00877244">
        <w:t>2</w:t>
      </w:r>
      <w:r>
        <w:t xml:space="preserve"> with symbols representing precious metal related (silver and gold related) factors based on geochemical data at each sample site.</w:t>
      </w:r>
      <w:bookmarkEnd w:id="32"/>
      <w:bookmarkEnd w:id="33"/>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Grey crosses represent other sample points.</w:t>
      </w:r>
    </w:p>
    <w:p w:rsidR="0094241C" w:rsidRDefault="0094241C" w:rsidP="002A5A03"/>
    <w:p w:rsidR="0094241C" w:rsidRDefault="0094241C" w:rsidP="002A5A03">
      <w:r>
        <w:rPr>
          <w:noProof/>
          <w:lang w:val="en-US"/>
        </w:rPr>
        <w:drawing>
          <wp:inline distT="0" distB="0" distL="0" distR="0">
            <wp:extent cx="5943600" cy="3655060"/>
            <wp:effectExtent l="76200" t="76200" r="133350" b="135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arget2GeocAgDetail.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36550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72D55" w:rsidRDefault="00054A2C" w:rsidP="00372D55">
      <w:pPr>
        <w:pStyle w:val="Heading3"/>
      </w:pPr>
      <w:bookmarkStart w:id="34" w:name="_Toc395697147"/>
      <w:r>
        <w:t>Figure 12</w:t>
      </w:r>
      <w:r w:rsidR="00E91DA3">
        <w:t>. Anomalous A</w:t>
      </w:r>
      <w:r w:rsidR="00372D55">
        <w:t xml:space="preserve">rea 2 contoured (inverse distance, rainbow red high) for silver (AgPpmAi); </w:t>
      </w:r>
      <w:r w:rsidR="003529D6">
        <w:t xml:space="preserve">the size of the black triangles are proportional to combined silver and gold (bubble plot for </w:t>
      </w:r>
      <w:r w:rsidR="003529D6" w:rsidRPr="00372D55">
        <w:rPr>
          <w:b/>
        </w:rPr>
        <w:t>D</w:t>
      </w:r>
      <w:r w:rsidR="003529D6">
        <w:t>AgAu).</w:t>
      </w:r>
      <w:bookmarkEnd w:id="34"/>
    </w:p>
    <w:p w:rsidR="00372D55" w:rsidRDefault="00372D55" w:rsidP="00372D55"/>
    <w:p w:rsidR="0094241C" w:rsidRDefault="0094241C" w:rsidP="002A5A03">
      <w:r>
        <w:rPr>
          <w:noProof/>
          <w:lang w:val="en-US"/>
        </w:rPr>
        <w:drawing>
          <wp:inline distT="0" distB="0" distL="0" distR="0">
            <wp:extent cx="5943600" cy="3655060"/>
            <wp:effectExtent l="76200" t="76200" r="133350" b="135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arget2GeocAuDetail.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6550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72D55" w:rsidRDefault="00054A2C" w:rsidP="00372D55">
      <w:pPr>
        <w:pStyle w:val="Heading3"/>
      </w:pPr>
      <w:bookmarkStart w:id="35" w:name="_Toc395697148"/>
      <w:r>
        <w:t>Figure 13</w:t>
      </w:r>
      <w:r w:rsidR="00E91DA3">
        <w:t>. Anomalous A</w:t>
      </w:r>
      <w:r w:rsidR="00372D55">
        <w:t xml:space="preserve">rea 2 contoured (inverse distance, rainbow red high) for gold (fire assay: AuPpmCi); </w:t>
      </w:r>
      <w:r w:rsidR="003529D6">
        <w:t xml:space="preserve">the size of the black triangles are proportional to combined silver and gold (bubble plot for </w:t>
      </w:r>
      <w:r w:rsidR="003529D6" w:rsidRPr="00372D55">
        <w:rPr>
          <w:b/>
        </w:rPr>
        <w:t>D</w:t>
      </w:r>
      <w:r w:rsidR="003529D6">
        <w:t>AgAu).</w:t>
      </w:r>
      <w:bookmarkEnd w:id="35"/>
    </w:p>
    <w:p w:rsidR="00372D55" w:rsidRDefault="00372D55" w:rsidP="00372D55"/>
    <w:p w:rsidR="00D454CC" w:rsidRPr="00D454CC" w:rsidRDefault="00D454CC" w:rsidP="00D454CC">
      <w:pPr>
        <w:spacing w:after="0" w:line="240" w:lineRule="auto"/>
        <w:rPr>
          <w:rFonts w:ascii="Times New Roman" w:eastAsia="Times New Roman" w:hAnsi="Times New Roman" w:cs="Times New Roman"/>
          <w:sz w:val="24"/>
          <w:szCs w:val="24"/>
          <w:lang w:eastAsia="en-CA"/>
        </w:rPr>
      </w:pPr>
      <w:r w:rsidRPr="00D454CC">
        <w:rPr>
          <w:rFonts w:ascii="Times New Roman" w:eastAsia="Times New Roman" w:hAnsi="Times New Roman" w:cs="Times New Roman"/>
          <w:noProof/>
          <w:sz w:val="24"/>
          <w:szCs w:val="24"/>
          <w:lang w:val="en-US"/>
        </w:rPr>
        <w:drawing>
          <wp:inline distT="0" distB="0" distL="0" distR="0">
            <wp:extent cx="5815142" cy="2211572"/>
            <wp:effectExtent l="0" t="0" r="0" b="0"/>
            <wp:docPr id="36" name="Picture 36"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04" descr="Grap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34328" cy="2218869"/>
                    </a:xfrm>
                    <a:prstGeom prst="rect">
                      <a:avLst/>
                    </a:prstGeom>
                    <a:noFill/>
                    <a:ln>
                      <a:noFill/>
                    </a:ln>
                  </pic:spPr>
                </pic:pic>
              </a:graphicData>
            </a:graphic>
          </wp:inline>
        </w:drawing>
      </w:r>
    </w:p>
    <w:p w:rsidR="00D454CC" w:rsidRDefault="00D454CC" w:rsidP="00D454CC">
      <w:pPr>
        <w:pStyle w:val="Heading3"/>
      </w:pPr>
      <w:bookmarkStart w:id="36" w:name="_Toc395697149"/>
      <w:r>
        <w:t>Figure 14. Anomalous Area 2: Profile 7132750N-7132250N</w:t>
      </w:r>
      <w:bookmarkEnd w:id="36"/>
    </w:p>
    <w:p w:rsidR="00D454CC" w:rsidRPr="00D454CC" w:rsidRDefault="00D454CC" w:rsidP="00D454CC">
      <w:r>
        <w:t xml:space="preserve">Three peaks </w:t>
      </w:r>
      <w:r w:rsidR="00C611BD">
        <w:t>have V</w:t>
      </w:r>
      <w:r>
        <w:t xml:space="preserve">alue </w:t>
      </w:r>
      <w:r w:rsidR="00C611BD">
        <w:t xml:space="preserve">greater than </w:t>
      </w:r>
      <w:r>
        <w:t>40.</w:t>
      </w:r>
    </w:p>
    <w:p w:rsidR="00D454CC" w:rsidRPr="00D454CC" w:rsidRDefault="00D454CC" w:rsidP="00D454CC">
      <w:pPr>
        <w:spacing w:after="0" w:line="240" w:lineRule="auto"/>
        <w:rPr>
          <w:rFonts w:ascii="Times New Roman" w:eastAsia="Times New Roman" w:hAnsi="Times New Roman" w:cs="Times New Roman"/>
          <w:sz w:val="24"/>
          <w:szCs w:val="24"/>
          <w:lang w:eastAsia="en-CA"/>
        </w:rPr>
      </w:pPr>
      <w:r w:rsidRPr="00D454CC">
        <w:rPr>
          <w:rFonts w:ascii="Times New Roman" w:eastAsia="Times New Roman" w:hAnsi="Times New Roman" w:cs="Times New Roman"/>
          <w:noProof/>
          <w:sz w:val="24"/>
          <w:szCs w:val="24"/>
          <w:lang w:val="en-US"/>
        </w:rPr>
        <w:drawing>
          <wp:inline distT="0" distB="0" distL="0" distR="0" wp14:anchorId="37D78F80" wp14:editId="040F9D3C">
            <wp:extent cx="5843100" cy="2222205"/>
            <wp:effectExtent l="0" t="0" r="5715" b="6985"/>
            <wp:docPr id="37" name="IMG5006" descr="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5006" descr="Grap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0415" cy="2228790"/>
                    </a:xfrm>
                    <a:prstGeom prst="rect">
                      <a:avLst/>
                    </a:prstGeom>
                    <a:noFill/>
                    <a:ln>
                      <a:noFill/>
                    </a:ln>
                  </pic:spPr>
                </pic:pic>
              </a:graphicData>
            </a:graphic>
          </wp:inline>
        </w:drawing>
      </w:r>
    </w:p>
    <w:p w:rsidR="00D454CC" w:rsidRDefault="00D454CC" w:rsidP="00D454CC">
      <w:pPr>
        <w:pStyle w:val="Heading3"/>
      </w:pPr>
      <w:bookmarkStart w:id="37" w:name="_Toc395697150"/>
      <w:r>
        <w:t>Figure 15. Anomalous Area 2: Profile 7132250N-7131750</w:t>
      </w:r>
      <w:bookmarkEnd w:id="37"/>
    </w:p>
    <w:p w:rsidR="00D454CC" w:rsidRDefault="00D454CC" w:rsidP="00372D55">
      <w:r>
        <w:t xml:space="preserve">Five peaks </w:t>
      </w:r>
      <w:r w:rsidR="00C611BD">
        <w:t>have Value greater than</w:t>
      </w:r>
      <w:r>
        <w:t xml:space="preserve"> 40.</w:t>
      </w:r>
    </w:p>
    <w:p w:rsidR="00D454CC" w:rsidRDefault="00D454CC" w:rsidP="00D454CC">
      <w:pPr>
        <w:pStyle w:val="Heading2"/>
      </w:pPr>
      <w:bookmarkStart w:id="38" w:name="_Toc395697151"/>
      <w:r>
        <w:t>ANOMALOUS AREA 2: SUMMARY INTERPRETATION</w:t>
      </w:r>
      <w:bookmarkEnd w:id="38"/>
    </w:p>
    <w:p w:rsidR="00705E8B" w:rsidRDefault="00D454CC" w:rsidP="00705E8B">
      <w:r>
        <w:t xml:space="preserve">The area of principal interest in Anomalous Area 1 is outlined by the two rectangles in Figures 10 to 13. The nine samples judged to be the most significant </w:t>
      </w:r>
      <w:r w:rsidR="00CE084F">
        <w:t>(</w:t>
      </w:r>
      <w:r w:rsidR="00687C19">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t>are in Table 2</w:t>
      </w:r>
      <w:r w:rsidR="00C611BD">
        <w:t xml:space="preserve"> (see also stacked-bar profiles of Figs. 14 &amp; 15)</w:t>
      </w:r>
      <w:r>
        <w:t>. These Value sums that are greater than 40 potentially mark significant gold and silver mineralization, but note that these values are less than those associated with Anomalous Area 1 (Tab</w:t>
      </w:r>
      <w:r w:rsidR="00C611BD">
        <w:t>le 3</w:t>
      </w:r>
      <w:r>
        <w:t>). Note that the absolute values of silver (AgPpm) and gold by fire assay (AuPpm) are low in absolute terms.</w:t>
      </w:r>
      <w:r w:rsidR="002C66AA">
        <w:t xml:space="preserve"> </w:t>
      </w:r>
      <w:r w:rsidR="00705E8B">
        <w:t>The best silver is a little less than half a gram per tonne and gold does not approach half a gram per tonne.</w:t>
      </w:r>
      <w:r w:rsidR="00705E8B" w:rsidRPr="00705E8B">
        <w:t xml:space="preserve"> </w:t>
      </w:r>
      <w:r w:rsidR="002C66AA">
        <w:t>These moderate silver-gold results</w:t>
      </w:r>
      <w:r w:rsidR="00705E8B">
        <w:t xml:space="preserve"> might be a reflection of the soil sample medium collected in the field.</w:t>
      </w:r>
    </w:p>
    <w:p w:rsidR="00D454CC" w:rsidRDefault="00FB62CC" w:rsidP="00D454CC">
      <w:pPr>
        <w:pStyle w:val="Heading3"/>
      </w:pPr>
      <w:bookmarkStart w:id="39" w:name="_Toc395697152"/>
      <w:r>
        <w:t>TABLE 4</w:t>
      </w:r>
      <w:r w:rsidR="00D454CC">
        <w:t xml:space="preserve">. </w:t>
      </w:r>
      <w:r w:rsidR="00DA6E71">
        <w:t>Anomalous Area 2</w:t>
      </w:r>
      <w:r w:rsidR="00AC1D40">
        <w:t>: best samples with sum</w:t>
      </w:r>
      <w:r w:rsidR="00D454CC">
        <w:t>-tota</w:t>
      </w:r>
      <w:r w:rsidR="00760A2D">
        <w:t>l</w:t>
      </w:r>
      <w:r w:rsidR="00AC1D40">
        <w:t>s</w:t>
      </w:r>
      <w:r w:rsidR="00760A2D">
        <w:t xml:space="preserve"> (R&amp;D</w:t>
      </w:r>
      <w:r w:rsidR="00DA6E71">
        <w:t xml:space="preserve"> added) greater than 4</w:t>
      </w:r>
      <w:r w:rsidR="00D454CC">
        <w:t>0.</w:t>
      </w:r>
      <w:bookmarkEnd w:id="39"/>
    </w:p>
    <w:tbl>
      <w:tblPr>
        <w:tblW w:w="8700" w:type="dxa"/>
        <w:tblLook w:val="04A0" w:firstRow="1" w:lastRow="0" w:firstColumn="1" w:lastColumn="0" w:noHBand="0" w:noVBand="1"/>
      </w:tblPr>
      <w:tblGrid>
        <w:gridCol w:w="777"/>
        <w:gridCol w:w="803"/>
        <w:gridCol w:w="840"/>
        <w:gridCol w:w="640"/>
        <w:gridCol w:w="776"/>
        <w:gridCol w:w="706"/>
        <w:gridCol w:w="776"/>
        <w:gridCol w:w="572"/>
        <w:gridCol w:w="768"/>
        <w:gridCol w:w="760"/>
        <w:gridCol w:w="705"/>
        <w:gridCol w:w="780"/>
      </w:tblGrid>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F43E23" w:rsidRPr="00F43E23" w:rsidRDefault="00760A2D" w:rsidP="00F43E23">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F43E23" w:rsidRPr="00F43E23" w:rsidRDefault="00192FBA" w:rsidP="00F43E23">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b/>
                <w:bCs/>
                <w:color w:val="000000"/>
                <w:sz w:val="16"/>
                <w:szCs w:val="16"/>
                <w:lang w:eastAsia="en-CA"/>
              </w:rPr>
            </w:pPr>
            <w:r w:rsidRPr="00F43E23">
              <w:rPr>
                <w:rFonts w:ascii="Arial" w:eastAsia="Times New Roman" w:hAnsi="Arial" w:cs="Arial"/>
                <w:b/>
                <w:bCs/>
                <w:color w:val="000000"/>
                <w:sz w:val="16"/>
                <w:szCs w:val="16"/>
                <w:lang w:eastAsia="en-CA"/>
              </w:rPr>
              <w:t>AuPpm</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CL0066</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614451</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7132079</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47.5</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0.41</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20.90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0.40</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1.52</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0.084</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CL0122</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614284</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7132201</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47.0</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26.80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0.97</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0.27</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0.11</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0.039</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CL0010</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614070</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7132626</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45.2</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0.46</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9.00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0.63</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0.22</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0.20</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0.148</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CL0136</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614683</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7132641</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45.1</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45.70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0.69</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3.77</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0.27</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0.12</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0.013</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CL0123</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614277</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7132250</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44.4</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22.40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1.26</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0.03</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14.20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0.09</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0.017</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CL0117</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614125</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7132047</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44.1</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20.20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1.64</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0.04</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6.08</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0.34</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0.016</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CL0104</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613641</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7132075</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43.8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0.15</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15.50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1.45</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6.89</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0.10</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0.024</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CL0116</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614070</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7131966</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43.8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0.10</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12.80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1.38</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5.54</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0.07</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0.018</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CL0121</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614269</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7132146</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42.9</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14.90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0.93</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8.07</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0.29</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0.07</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0.018</w:t>
            </w:r>
          </w:p>
        </w:tc>
      </w:tr>
      <w:tr w:rsidR="00F43E23" w:rsidRPr="00F43E23" w:rsidTr="00F43E23">
        <w:trPr>
          <w:trHeight w:val="300"/>
        </w:trPr>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CL0075</w:t>
            </w:r>
          </w:p>
        </w:tc>
        <w:tc>
          <w:tcPr>
            <w:tcW w:w="8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614657</w:t>
            </w:r>
          </w:p>
        </w:tc>
        <w:tc>
          <w:tcPr>
            <w:tcW w:w="8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7132415</w:t>
            </w:r>
          </w:p>
        </w:tc>
        <w:tc>
          <w:tcPr>
            <w:tcW w:w="64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40.4</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0.08</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118.00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0.31</w:t>
            </w:r>
          </w:p>
        </w:tc>
        <w:tc>
          <w:tcPr>
            <w:tcW w:w="5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0.02</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2.60</w:t>
            </w:r>
          </w:p>
        </w:tc>
        <w:tc>
          <w:tcPr>
            <w:tcW w:w="76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0.11</w:t>
            </w:r>
          </w:p>
        </w:tc>
        <w:tc>
          <w:tcPr>
            <w:tcW w:w="780" w:type="dxa"/>
            <w:tcBorders>
              <w:top w:val="nil"/>
              <w:left w:val="nil"/>
              <w:bottom w:val="nil"/>
              <w:right w:val="nil"/>
            </w:tcBorders>
            <w:shd w:val="clear" w:color="auto" w:fill="auto"/>
            <w:noWrap/>
            <w:vAlign w:val="bottom"/>
            <w:hideMark/>
          </w:tcPr>
          <w:p w:rsidR="00F43E23" w:rsidRPr="00F43E23" w:rsidRDefault="00F43E23" w:rsidP="00F43E23">
            <w:pPr>
              <w:spacing w:after="0" w:line="240" w:lineRule="auto"/>
              <w:jc w:val="right"/>
              <w:rPr>
                <w:rFonts w:ascii="Arial" w:eastAsia="Times New Roman" w:hAnsi="Arial" w:cs="Arial"/>
                <w:color w:val="000000"/>
                <w:sz w:val="16"/>
                <w:szCs w:val="16"/>
                <w:lang w:eastAsia="en-CA"/>
              </w:rPr>
            </w:pPr>
            <w:r w:rsidRPr="00F43E23">
              <w:rPr>
                <w:rFonts w:ascii="Arial" w:eastAsia="Times New Roman" w:hAnsi="Arial" w:cs="Arial"/>
                <w:color w:val="000000"/>
                <w:sz w:val="16"/>
                <w:szCs w:val="16"/>
                <w:lang w:eastAsia="en-CA"/>
              </w:rPr>
              <w:t>0.009</w:t>
            </w:r>
          </w:p>
        </w:tc>
      </w:tr>
    </w:tbl>
    <w:p w:rsidR="00DA6E71" w:rsidRDefault="00DA6E71" w:rsidP="00DA6E71"/>
    <w:p w:rsidR="00783ABA" w:rsidRDefault="00783ABA" w:rsidP="00783ABA">
      <w:r>
        <w:t xml:space="preserve">Follow-up of Anomalous Area 2 requires, first of all, prospecting of all ten sample sites in </w:t>
      </w:r>
      <w:r w:rsidR="00C611BD">
        <w:t>Table 4</w:t>
      </w:r>
      <w:r>
        <w:t>. Results of this could dictate where sample grids would be best located. However, a detailed soil grid in the areas of the two rectangles in the Anomalous Area 2 is justified</w:t>
      </w:r>
      <w:r w:rsidR="00CE084F">
        <w:t>. Grid sampling must be done with a consistent sampling method and the field presence of quartz, pyrite, orpiment and realgar should be systematically recorded when found.</w:t>
      </w:r>
    </w:p>
    <w:p w:rsidR="006C48D0" w:rsidRDefault="006C48D0" w:rsidP="006C48D0">
      <w:pPr>
        <w:pStyle w:val="Heading2"/>
      </w:pPr>
      <w:bookmarkStart w:id="40" w:name="_Toc395697153"/>
      <w:r>
        <w:t>ANOMALOUS AREA 3 MA</w:t>
      </w:r>
      <w:r w:rsidR="009D2F7A">
        <w:t>PS</w:t>
      </w:r>
      <w:bookmarkEnd w:id="40"/>
    </w:p>
    <w:p w:rsidR="006C48D0" w:rsidRDefault="006C48D0" w:rsidP="006C48D0"/>
    <w:p w:rsidR="00897E49" w:rsidRDefault="00897E49">
      <w:r>
        <w:rPr>
          <w:noProof/>
          <w:lang w:val="en-US"/>
        </w:rPr>
        <w:drawing>
          <wp:inline distT="0" distB="0" distL="0" distR="0">
            <wp:extent cx="5943600" cy="3694430"/>
            <wp:effectExtent l="76200" t="76200" r="133350" b="134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rget3Geol.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3694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D72744" w:rsidP="002A5A03">
      <w:pPr>
        <w:pStyle w:val="Heading3"/>
      </w:pPr>
      <w:bookmarkStart w:id="41" w:name="_Toc395286682"/>
      <w:bookmarkStart w:id="42" w:name="_Toc395697154"/>
      <w:r>
        <w:t>Figure 16</w:t>
      </w:r>
      <w:r w:rsidR="00E91DA3">
        <w:t>. Anomalous A</w:t>
      </w:r>
      <w:r w:rsidR="002A5A03">
        <w:t xml:space="preserve">rea </w:t>
      </w:r>
      <w:r w:rsidR="00877244">
        <w:t>3</w:t>
      </w:r>
      <w:r w:rsidR="002A5A03">
        <w:t xml:space="preserve"> with rock interpretation from geochemical data at each sample site.</w:t>
      </w:r>
      <w:bookmarkEnd w:id="41"/>
      <w:bookmarkEnd w:id="42"/>
    </w:p>
    <w:p w:rsidR="002A5A03" w:rsidRDefault="002A5A03" w:rsidP="002A5A03">
      <w:r>
        <w:t>Colored dots indicate potential underlying rock type as follows: black dots = shale signature, blue dots = carbonate signature, yellow-orange dots = possible felsic rock signature.</w:t>
      </w:r>
    </w:p>
    <w:p w:rsidR="00897E49" w:rsidRDefault="00897E49">
      <w:r>
        <w:rPr>
          <w:noProof/>
          <w:lang w:val="en-US"/>
        </w:rPr>
        <w:drawing>
          <wp:inline distT="0" distB="0" distL="0" distR="0">
            <wp:extent cx="5943600" cy="3694430"/>
            <wp:effectExtent l="76200" t="76200" r="133350" b="134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rget3GeocPrec.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3694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43" w:name="_Toc395286683"/>
      <w:bookmarkStart w:id="44" w:name="_Toc395697155"/>
      <w:r>
        <w:t xml:space="preserve">Figure </w:t>
      </w:r>
      <w:r w:rsidR="00372D55">
        <w:t>1</w:t>
      </w:r>
      <w:r w:rsidR="00D72744">
        <w:t>7</w:t>
      </w:r>
      <w:r w:rsidR="00E91DA3">
        <w:t>. Anomalous A</w:t>
      </w:r>
      <w:r>
        <w:t xml:space="preserve">rea </w:t>
      </w:r>
      <w:r w:rsidR="00877244">
        <w:t>3</w:t>
      </w:r>
      <w:r>
        <w:t xml:space="preserve"> with symbols representing precious metal related (silver and gold related) factors based on geochemical data at each sample site.</w:t>
      </w:r>
      <w:bookmarkEnd w:id="43"/>
      <w:bookmarkEnd w:id="44"/>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Grey crosses represent other sample points.</w:t>
      </w:r>
    </w:p>
    <w:p w:rsidR="0094241C" w:rsidRDefault="0094241C" w:rsidP="002A5A03">
      <w:r>
        <w:rPr>
          <w:noProof/>
          <w:lang w:val="en-US"/>
        </w:rPr>
        <w:drawing>
          <wp:inline distT="0" distB="0" distL="0" distR="0">
            <wp:extent cx="5943600" cy="3766185"/>
            <wp:effectExtent l="76200" t="76200" r="133350" b="139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arget3GeocAgDetail.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37661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72D55" w:rsidRDefault="00D72744" w:rsidP="00372D55">
      <w:pPr>
        <w:pStyle w:val="Heading3"/>
      </w:pPr>
      <w:bookmarkStart w:id="45" w:name="_Toc395697156"/>
      <w:r>
        <w:t>Figure 18</w:t>
      </w:r>
      <w:r w:rsidR="00E91DA3">
        <w:t>. Anomalous A</w:t>
      </w:r>
      <w:r w:rsidR="00E8626C">
        <w:t>rea 3</w:t>
      </w:r>
      <w:r w:rsidR="00372D55">
        <w:t xml:space="preserve"> contoured (inverse distance, rainbow red high) for silver (AgPpmAi); </w:t>
      </w:r>
      <w:r w:rsidR="003529D6">
        <w:t xml:space="preserve">the size of the black triangles are proportional to combined silver and gold (bubble plot for </w:t>
      </w:r>
      <w:r w:rsidR="003529D6" w:rsidRPr="00372D55">
        <w:rPr>
          <w:b/>
        </w:rPr>
        <w:t>D</w:t>
      </w:r>
      <w:r w:rsidR="003529D6">
        <w:t>AgAu).</w:t>
      </w:r>
      <w:bookmarkEnd w:id="45"/>
    </w:p>
    <w:p w:rsidR="00372D55" w:rsidRDefault="00372D55" w:rsidP="00372D55"/>
    <w:p w:rsidR="00046376" w:rsidRDefault="00046376" w:rsidP="00372D55"/>
    <w:p w:rsidR="0094241C" w:rsidRDefault="0094241C" w:rsidP="002A5A03">
      <w:r>
        <w:rPr>
          <w:noProof/>
          <w:lang w:val="en-US"/>
        </w:rPr>
        <w:drawing>
          <wp:inline distT="0" distB="0" distL="0" distR="0">
            <wp:extent cx="5943600" cy="3766185"/>
            <wp:effectExtent l="76200" t="76200" r="133350" b="139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rget3GeocAuDetail.jpg"/>
                    <pic:cNvPicPr/>
                  </pic:nvPicPr>
                  <pic:blipFill>
                    <a:blip r:embed="rId27">
                      <a:extLst>
                        <a:ext uri="{28A0092B-C50C-407E-A947-70E740481C1C}">
                          <a14:useLocalDpi xmlns:a14="http://schemas.microsoft.com/office/drawing/2010/main" val="0"/>
                        </a:ext>
                      </a:extLst>
                    </a:blip>
                    <a:stretch>
                      <a:fillRect/>
                    </a:stretch>
                  </pic:blipFill>
                  <pic:spPr>
                    <a:xfrm>
                      <a:off x="0" y="0"/>
                      <a:ext cx="5943600" cy="37661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72D55" w:rsidRDefault="00D72744" w:rsidP="00372D55">
      <w:pPr>
        <w:pStyle w:val="Heading3"/>
      </w:pPr>
      <w:bookmarkStart w:id="46" w:name="_Toc395697157"/>
      <w:r>
        <w:t>Figure 19</w:t>
      </w:r>
      <w:r w:rsidR="00E91DA3">
        <w:t>. Anomalous A</w:t>
      </w:r>
      <w:r w:rsidR="00E8626C">
        <w:t>rea 3</w:t>
      </w:r>
      <w:r w:rsidR="00372D55">
        <w:t xml:space="preserve"> contoured (inverse distance, rainbow red high) for gold (fire assay: AuPpmCi); </w:t>
      </w:r>
      <w:r w:rsidR="003529D6">
        <w:t xml:space="preserve">the size of the black triangles are proportional to combined silver and gold (bubble plot for </w:t>
      </w:r>
      <w:r w:rsidR="003529D6" w:rsidRPr="00372D55">
        <w:rPr>
          <w:b/>
        </w:rPr>
        <w:t>D</w:t>
      </w:r>
      <w:r w:rsidR="003529D6">
        <w:t>AgAu).</w:t>
      </w:r>
      <w:bookmarkEnd w:id="46"/>
    </w:p>
    <w:p w:rsidR="00E8230E" w:rsidRDefault="00E8230E" w:rsidP="00E8230E">
      <w:pPr>
        <w:pStyle w:val="Heading2"/>
      </w:pPr>
      <w:bookmarkStart w:id="47" w:name="_Toc395697158"/>
      <w:r>
        <w:t>ANOMALOUS AREA 3: SUMMARY INTERPRETATION</w:t>
      </w:r>
      <w:bookmarkEnd w:id="47"/>
    </w:p>
    <w:p w:rsidR="00705E8B" w:rsidRDefault="00E8230E" w:rsidP="00705E8B">
      <w:r>
        <w:t xml:space="preserve">The area of principal interest in Anomalous Area 3 is outlined by a rectangle in Figures 16 and 17. </w:t>
      </w:r>
      <w:r w:rsidR="00C611BD">
        <w:t>A</w:t>
      </w:r>
      <w:r w:rsidR="00966BAD">
        <w:t xml:space="preserve"> smaller anomaly exists at the central-northern boundary of the area. </w:t>
      </w:r>
      <w:r>
        <w:t xml:space="preserve">The anomalous samples are </w:t>
      </w:r>
      <w:r w:rsidR="00966BAD">
        <w:t xml:space="preserve">generally </w:t>
      </w:r>
      <w:r>
        <w:t xml:space="preserve">sparsely distributed throughout this area. The seven samples judged to be the most significant </w:t>
      </w:r>
      <w:r w:rsidR="00687C19">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rsidR="00966BAD">
        <w:t>are in Table 5</w:t>
      </w:r>
      <w:r>
        <w:t>. These Value sums that are greater than 40 potentially mark significant gold and silver mineralization. Note that the absolute values of silver (AgPpm) and gold by fire assay (AuPpm) are low in absolute terms.</w:t>
      </w:r>
      <w:r w:rsidR="00705E8B">
        <w:t xml:space="preserve"> The best silver is less than half a gram per tonne and gold does not approach half a gram per tonne. </w:t>
      </w:r>
      <w:r w:rsidR="00966BAD">
        <w:t>These moderate values</w:t>
      </w:r>
      <w:r w:rsidR="00705E8B">
        <w:t xml:space="preserve"> might be a reflection of the soil sample medium collected in the field.</w:t>
      </w:r>
    </w:p>
    <w:p w:rsidR="00E8230E" w:rsidRDefault="00E8230E" w:rsidP="00E8230E">
      <w:r>
        <w:t>Follow-up of Anomalous Area 3 requires, first of all, prospecting of a</w:t>
      </w:r>
      <w:r w:rsidR="009D2F7A">
        <w:t>ll seven sample sites in Table 5</w:t>
      </w:r>
      <w:r>
        <w:t>. Results of this could dictate where sample grids would be best located. However, a detailed soil grid in the areas of the two rectangles in the Anomalous Area 2 is marginally justified</w:t>
      </w:r>
      <w:r w:rsidR="00CE084F">
        <w:t>. Grid sampling must be done with a consistent sampling method and the field presence of quartz, pyrite, orpiment and realgar should be systematically recorded when found.</w:t>
      </w:r>
    </w:p>
    <w:p w:rsidR="00E8230E" w:rsidRDefault="00E8230E" w:rsidP="00E8230E"/>
    <w:p w:rsidR="00E8230E" w:rsidRDefault="00FB62CC" w:rsidP="00E8230E">
      <w:pPr>
        <w:pStyle w:val="Heading3"/>
      </w:pPr>
      <w:bookmarkStart w:id="48" w:name="_Toc395697159"/>
      <w:r>
        <w:t>TABLE 5</w:t>
      </w:r>
      <w:r w:rsidR="00E8230E">
        <w:t>. Anomalous Area 3: best samples</w:t>
      </w:r>
      <w:r w:rsidR="00AC1D40">
        <w:t xml:space="preserve"> with sum</w:t>
      </w:r>
      <w:r w:rsidR="009D2F7A">
        <w:t>-total</w:t>
      </w:r>
      <w:r w:rsidR="00AC1D40">
        <w:t>s</w:t>
      </w:r>
      <w:r w:rsidR="009D2F7A">
        <w:t xml:space="preserve"> (R&amp;D</w:t>
      </w:r>
      <w:r w:rsidR="00E8230E">
        <w:t xml:space="preserve"> added) greater than 40.</w:t>
      </w:r>
      <w:bookmarkEnd w:id="48"/>
    </w:p>
    <w:tbl>
      <w:tblPr>
        <w:tblW w:w="8700" w:type="dxa"/>
        <w:tblLook w:val="04A0" w:firstRow="1" w:lastRow="0" w:firstColumn="1" w:lastColumn="0" w:noHBand="0" w:noVBand="1"/>
      </w:tblPr>
      <w:tblGrid>
        <w:gridCol w:w="777"/>
        <w:gridCol w:w="803"/>
        <w:gridCol w:w="840"/>
        <w:gridCol w:w="640"/>
        <w:gridCol w:w="776"/>
        <w:gridCol w:w="706"/>
        <w:gridCol w:w="776"/>
        <w:gridCol w:w="572"/>
        <w:gridCol w:w="768"/>
        <w:gridCol w:w="760"/>
        <w:gridCol w:w="705"/>
        <w:gridCol w:w="780"/>
      </w:tblGrid>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E8230E" w:rsidRPr="004E4DA4" w:rsidRDefault="00760A2D" w:rsidP="00ED0BFA">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E8230E" w:rsidRPr="004E4DA4" w:rsidRDefault="00E34DED" w:rsidP="00ED0BFA">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b/>
                <w:bCs/>
                <w:color w:val="000000"/>
                <w:sz w:val="16"/>
                <w:szCs w:val="16"/>
                <w:lang w:eastAsia="en-CA"/>
              </w:rPr>
            </w:pPr>
            <w:r w:rsidRPr="004E4DA4">
              <w:rPr>
                <w:rFonts w:ascii="Arial" w:eastAsia="Times New Roman" w:hAnsi="Arial" w:cs="Arial"/>
                <w:b/>
                <w:bCs/>
                <w:color w:val="000000"/>
                <w:sz w:val="16"/>
                <w:szCs w:val="16"/>
                <w:lang w:eastAsia="en-CA"/>
              </w:rPr>
              <w:t>AuPpm</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CL0617</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614292</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7128977</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49.6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0.45</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33.60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1.07</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1.43</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0.88</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0.009</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CL0341</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613531</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7128582</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43.6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0.40</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8.00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0.22</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0.04</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0.31</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0.24</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0.23</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0.114</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CL0473</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613714</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7128887</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43.4</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0.24</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59.20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0.53</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1.28</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0.47</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0.027</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CL0533</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612954</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7128475</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43.1</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42.70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0.94</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0.01</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11.00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0.17</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0.010</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CL0348</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613801</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7128465</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42.6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0.32</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114.00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0.78</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0.37</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0.010</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CL0615</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614274</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7128878</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41.6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19.60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0.86</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0.92</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1.23</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0.010</w:t>
            </w:r>
          </w:p>
        </w:tc>
      </w:tr>
      <w:tr w:rsidR="00E8230E" w:rsidRPr="004E4DA4" w:rsidTr="00ED0BFA">
        <w:trPr>
          <w:trHeight w:val="300"/>
        </w:trPr>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CL0534</w:t>
            </w:r>
          </w:p>
        </w:tc>
        <w:tc>
          <w:tcPr>
            <w:tcW w:w="8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613008</w:t>
            </w:r>
          </w:p>
        </w:tc>
        <w:tc>
          <w:tcPr>
            <w:tcW w:w="8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7128486</w:t>
            </w:r>
          </w:p>
        </w:tc>
        <w:tc>
          <w:tcPr>
            <w:tcW w:w="64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41.2</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44.20</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0.20</w:t>
            </w:r>
          </w:p>
        </w:tc>
        <w:tc>
          <w:tcPr>
            <w:tcW w:w="5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1.15</w:t>
            </w:r>
          </w:p>
        </w:tc>
        <w:tc>
          <w:tcPr>
            <w:tcW w:w="76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E8230E" w:rsidRPr="004E4DA4" w:rsidRDefault="00E8230E" w:rsidP="00ED0BFA">
            <w:pPr>
              <w:spacing w:after="0" w:line="240" w:lineRule="auto"/>
              <w:jc w:val="right"/>
              <w:rPr>
                <w:rFonts w:ascii="Arial" w:eastAsia="Times New Roman" w:hAnsi="Arial" w:cs="Arial"/>
                <w:color w:val="000000"/>
                <w:sz w:val="16"/>
                <w:szCs w:val="16"/>
                <w:lang w:eastAsia="en-CA"/>
              </w:rPr>
            </w:pPr>
            <w:r w:rsidRPr="004E4DA4">
              <w:rPr>
                <w:rFonts w:ascii="Arial" w:eastAsia="Times New Roman" w:hAnsi="Arial" w:cs="Arial"/>
                <w:color w:val="000000"/>
                <w:sz w:val="16"/>
                <w:szCs w:val="16"/>
                <w:lang w:eastAsia="en-CA"/>
              </w:rPr>
              <w:t>0.021</w:t>
            </w:r>
          </w:p>
        </w:tc>
      </w:tr>
    </w:tbl>
    <w:p w:rsidR="009D2F7A" w:rsidRDefault="009D2F7A" w:rsidP="009D2F7A"/>
    <w:p w:rsidR="009D2F7A" w:rsidRDefault="009D2F7A">
      <w:pPr>
        <w:spacing w:line="240" w:lineRule="auto"/>
      </w:pPr>
      <w:r>
        <w:br w:type="page"/>
      </w:r>
    </w:p>
    <w:p w:rsidR="006C48D0" w:rsidRDefault="006C48D0" w:rsidP="006C48D0">
      <w:pPr>
        <w:pStyle w:val="Heading2"/>
      </w:pPr>
      <w:bookmarkStart w:id="49" w:name="_Toc395697160"/>
      <w:r>
        <w:t>ANOMALOUS AREA 4 MAPS</w:t>
      </w:r>
      <w:bookmarkEnd w:id="49"/>
    </w:p>
    <w:p w:rsidR="009D2F7A" w:rsidRPr="009D2F7A" w:rsidRDefault="009D2F7A" w:rsidP="009D2F7A"/>
    <w:p w:rsidR="00897E49" w:rsidRDefault="00897E49">
      <w:r>
        <w:rPr>
          <w:noProof/>
          <w:lang w:val="en-US"/>
        </w:rPr>
        <w:drawing>
          <wp:inline distT="0" distB="0" distL="0" distR="0">
            <wp:extent cx="5943600" cy="5218430"/>
            <wp:effectExtent l="76200" t="76200" r="133350" b="134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rget4Geol.jpg"/>
                    <pic:cNvPicPr/>
                  </pic:nvPicPr>
                  <pic:blipFill>
                    <a:blip r:embed="rId28">
                      <a:extLst>
                        <a:ext uri="{28A0092B-C50C-407E-A947-70E740481C1C}">
                          <a14:useLocalDpi xmlns:a14="http://schemas.microsoft.com/office/drawing/2010/main" val="0"/>
                        </a:ext>
                      </a:extLst>
                    </a:blip>
                    <a:stretch>
                      <a:fillRect/>
                    </a:stretch>
                  </pic:blipFill>
                  <pic:spPr>
                    <a:xfrm>
                      <a:off x="0" y="0"/>
                      <a:ext cx="5943600" cy="5218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054A2C" w:rsidP="002A5A03">
      <w:pPr>
        <w:pStyle w:val="Heading3"/>
      </w:pPr>
      <w:bookmarkStart w:id="50" w:name="_Toc395286684"/>
      <w:bookmarkStart w:id="51" w:name="_Toc395697161"/>
      <w:r>
        <w:t>Figu</w:t>
      </w:r>
      <w:r w:rsidR="00D72744">
        <w:t>re 20</w:t>
      </w:r>
      <w:r w:rsidR="00E91DA3">
        <w:t>. Anomalous A</w:t>
      </w:r>
      <w:r w:rsidR="002A5A03">
        <w:t xml:space="preserve">rea </w:t>
      </w:r>
      <w:r w:rsidR="00877244">
        <w:t>4</w:t>
      </w:r>
      <w:r w:rsidR="002A5A03">
        <w:t xml:space="preserve"> with rock interpretation from geochemical data at each sample site.</w:t>
      </w:r>
      <w:bookmarkEnd w:id="50"/>
      <w:bookmarkEnd w:id="51"/>
    </w:p>
    <w:p w:rsidR="002A5A03" w:rsidRDefault="002A5A03" w:rsidP="002A5A03">
      <w:r>
        <w:t>Colored dots indicate potential underlying rock type as follows: black dots = shale signature, blue dots = carbonate signature, yellow-orange dots = possible felsic rock signature.</w:t>
      </w:r>
      <w:r w:rsidR="00217C3D">
        <w:t xml:space="preserve"> Grey crosses represent other sample points.</w:t>
      </w:r>
    </w:p>
    <w:p w:rsidR="00897E49" w:rsidRDefault="00897E49">
      <w:r>
        <w:rPr>
          <w:noProof/>
          <w:lang w:val="en-US"/>
        </w:rPr>
        <w:drawing>
          <wp:inline distT="0" distB="0" distL="0" distR="0">
            <wp:extent cx="5943600" cy="5218430"/>
            <wp:effectExtent l="76200" t="76200" r="133350" b="134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arget4GeocPrec.jpg"/>
                    <pic:cNvPicPr/>
                  </pic:nvPicPr>
                  <pic:blipFill>
                    <a:blip r:embed="rId29">
                      <a:extLst>
                        <a:ext uri="{28A0092B-C50C-407E-A947-70E740481C1C}">
                          <a14:useLocalDpi xmlns:a14="http://schemas.microsoft.com/office/drawing/2010/main" val="0"/>
                        </a:ext>
                      </a:extLst>
                    </a:blip>
                    <a:stretch>
                      <a:fillRect/>
                    </a:stretch>
                  </pic:blipFill>
                  <pic:spPr>
                    <a:xfrm>
                      <a:off x="0" y="0"/>
                      <a:ext cx="5943600" cy="52184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52" w:name="_Toc395286685"/>
      <w:bookmarkStart w:id="53" w:name="_Toc395697162"/>
      <w:r>
        <w:t xml:space="preserve">Figure </w:t>
      </w:r>
      <w:r w:rsidR="00D72744">
        <w:t>21</w:t>
      </w:r>
      <w:r w:rsidR="00E91DA3">
        <w:t>. Anomalous A</w:t>
      </w:r>
      <w:r>
        <w:t xml:space="preserve">rea </w:t>
      </w:r>
      <w:r w:rsidR="00877244">
        <w:t>4</w:t>
      </w:r>
      <w:r>
        <w:t xml:space="preserve"> with symbols representing precious metal related (silver and gold related) factors based on geochemical data at each sample site.</w:t>
      </w:r>
      <w:bookmarkEnd w:id="52"/>
      <w:bookmarkEnd w:id="53"/>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Grey crosses represent other sample points.</w:t>
      </w:r>
    </w:p>
    <w:p w:rsidR="005B0BE7" w:rsidRDefault="005B0BE7" w:rsidP="005B0BE7">
      <w:pPr>
        <w:pStyle w:val="Heading2"/>
      </w:pPr>
      <w:bookmarkStart w:id="54" w:name="_Toc395697163"/>
      <w:r>
        <w:t>ANOMALOUS AREA 4: SUMMARY INTERPRETATION</w:t>
      </w:r>
      <w:bookmarkEnd w:id="54"/>
    </w:p>
    <w:p w:rsidR="00705E8B" w:rsidRDefault="005B0BE7" w:rsidP="00705E8B">
      <w:r>
        <w:t>The area of principal interest in Anomalous A</w:t>
      </w:r>
      <w:r w:rsidR="00B40DCC">
        <w:t xml:space="preserve">rea </w:t>
      </w:r>
      <w:r>
        <w:t>is outli</w:t>
      </w:r>
      <w:r w:rsidR="003354C4">
        <w:t>ned by a rectangle in Figures 20 and 21</w:t>
      </w:r>
      <w:r>
        <w:t xml:space="preserve">. The anomalous samples are </w:t>
      </w:r>
      <w:r w:rsidR="003354C4">
        <w:t>concentrated in one part of the line samples</w:t>
      </w:r>
      <w:r>
        <w:t xml:space="preserve">. </w:t>
      </w:r>
      <w:r w:rsidR="003354C4">
        <w:t>Other maps (Li, pers. comm, 14-08-12) show that there are additional lines—four of which are in the area of the rectangle. Assay values for these lines are not known and this data is critical to overall evaluation of this area. However, for the data at hand, t</w:t>
      </w:r>
      <w:r>
        <w:t xml:space="preserve">he seven samples judged to be the most significant </w:t>
      </w:r>
      <w:r w:rsidR="00CE084F">
        <w:t>(</w:t>
      </w:r>
      <w:r w:rsidR="00687C19">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rsidR="003354C4">
        <w:t>are in Table 6</w:t>
      </w:r>
      <w:r>
        <w:t>. These Value sums that are greater than 40 potentially mark significant gold and silver mineralization. Note that the absolute values of silver (AgPpm) and gold by fire assay (AuPpm) are low in absolute terms.</w:t>
      </w:r>
      <w:r w:rsidR="008D0042">
        <w:t xml:space="preserve"> </w:t>
      </w:r>
      <w:r w:rsidR="00705E8B">
        <w:t>The best silver is about 3 grams per tonne and gold does not approach</w:t>
      </w:r>
      <w:r w:rsidR="00687C19">
        <w:t xml:space="preserve"> half a gram per tonne. These moderate values </w:t>
      </w:r>
      <w:r w:rsidR="00705E8B">
        <w:t>might be a reflection of the soil sample medium collected in the field.</w:t>
      </w:r>
    </w:p>
    <w:p w:rsidR="005B0BE7" w:rsidRDefault="00B40DCC" w:rsidP="005B0BE7">
      <w:r>
        <w:t>Follow-up of Anomalous Area 4</w:t>
      </w:r>
      <w:r w:rsidR="005B0BE7">
        <w:t xml:space="preserve"> requires, first of all, </w:t>
      </w:r>
      <w:r w:rsidR="008D0042">
        <w:t xml:space="preserve">obtaining all data. Following this, </w:t>
      </w:r>
      <w:r w:rsidR="005B0BE7">
        <w:t>prospecting of a</w:t>
      </w:r>
      <w:r w:rsidR="008D0042">
        <w:t xml:space="preserve">ll seven sample sites in Table 6 </w:t>
      </w:r>
      <w:r w:rsidR="00390001">
        <w:t xml:space="preserve">(and other anomalous samples as determined from additional data) </w:t>
      </w:r>
      <w:r w:rsidR="008D0042">
        <w:t>should be carried out</w:t>
      </w:r>
      <w:r w:rsidR="005B0BE7">
        <w:t xml:space="preserve">. Results of this could dictate where sample grids would be best located. </w:t>
      </w:r>
      <w:r w:rsidR="00CE084F">
        <w:t>Grid sampling must be done with a consistent sampling method and the field presence of quartz, pyrite, orpiment and realgar should be systematically recorded when found.</w:t>
      </w:r>
    </w:p>
    <w:p w:rsidR="005B0BE7" w:rsidRDefault="00FB62CC" w:rsidP="005B0BE7">
      <w:pPr>
        <w:pStyle w:val="Heading3"/>
      </w:pPr>
      <w:bookmarkStart w:id="55" w:name="_Toc395697164"/>
      <w:r>
        <w:t>TABLE 6</w:t>
      </w:r>
      <w:r w:rsidR="00A467D4">
        <w:t>. Anomalous Area 4</w:t>
      </w:r>
      <w:r w:rsidR="005B0BE7">
        <w:t>: b</w:t>
      </w:r>
      <w:r w:rsidR="009D2F7A">
        <w:t>est samples wi</w:t>
      </w:r>
      <w:r w:rsidR="00AC1D40">
        <w:t>th sum</w:t>
      </w:r>
      <w:r w:rsidR="009D2F7A">
        <w:t>-tota</w:t>
      </w:r>
      <w:r w:rsidR="00AC1D40">
        <w:t>ls</w:t>
      </w:r>
      <w:r w:rsidR="009D2F7A">
        <w:t xml:space="preserve"> (R&amp;D</w:t>
      </w:r>
      <w:r w:rsidR="005B0BE7">
        <w:t xml:space="preserve"> added) greater than 40</w:t>
      </w:r>
      <w:r w:rsidR="00AC1D40">
        <w:t>; sum-totals greater than 50 are particularly significant</w:t>
      </w:r>
      <w:r w:rsidR="005B0BE7">
        <w:t>.</w:t>
      </w:r>
      <w:bookmarkEnd w:id="55"/>
    </w:p>
    <w:tbl>
      <w:tblPr>
        <w:tblW w:w="8700" w:type="dxa"/>
        <w:tblLook w:val="04A0" w:firstRow="1" w:lastRow="0" w:firstColumn="1" w:lastColumn="0" w:noHBand="0" w:noVBand="1"/>
      </w:tblPr>
      <w:tblGrid>
        <w:gridCol w:w="768"/>
        <w:gridCol w:w="803"/>
        <w:gridCol w:w="840"/>
        <w:gridCol w:w="640"/>
        <w:gridCol w:w="776"/>
        <w:gridCol w:w="706"/>
        <w:gridCol w:w="776"/>
        <w:gridCol w:w="572"/>
        <w:gridCol w:w="768"/>
        <w:gridCol w:w="760"/>
        <w:gridCol w:w="705"/>
        <w:gridCol w:w="780"/>
      </w:tblGrid>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AA4BE6" w:rsidRPr="00AA4BE6" w:rsidRDefault="00AC1D40" w:rsidP="00AA4BE6">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AA4BE6" w:rsidRPr="00AA4BE6" w:rsidRDefault="00192FBA" w:rsidP="00AA4BE6">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b/>
                <w:bCs/>
                <w:color w:val="000000"/>
                <w:sz w:val="16"/>
                <w:szCs w:val="16"/>
                <w:lang w:eastAsia="en-CA"/>
              </w:rPr>
            </w:pPr>
            <w:r w:rsidRPr="00AA4BE6">
              <w:rPr>
                <w:rFonts w:ascii="Arial" w:eastAsia="Times New Roman" w:hAnsi="Arial" w:cs="Arial"/>
                <w:b/>
                <w:bCs/>
                <w:color w:val="000000"/>
                <w:sz w:val="16"/>
                <w:szCs w:val="16"/>
                <w:lang w:eastAsia="en-CA"/>
              </w:rPr>
              <w:t>AuPpm</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HJ1042</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627373</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7122446</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75.6</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3.01</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353.00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0.39</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1.06</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4.53</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0.58</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0.21</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0.034</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HJ1074</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627273</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7122232</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56.8</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0.78</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131.00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0.28</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1.21</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2.98</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0.006</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HJ1073</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627315</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7122234</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50.4</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0.81</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115.00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0.14</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3.18</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0.21</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0.024</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HJ1080</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627050</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7122021</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49.5</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2.40</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20.10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0.25</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6.38</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0.08</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0.50</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0.009</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HJ1075</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627231</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7122188</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47.2</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1.08</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122.00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0.08</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0.32</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3.28</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0.20</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0.005</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HJ1072</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627358</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7122271</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41.1</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0.77</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50.00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0.12</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1.44</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0.29</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0.14</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0.005</w:t>
            </w:r>
          </w:p>
        </w:tc>
      </w:tr>
      <w:tr w:rsidR="00AA4BE6" w:rsidRPr="00AA4BE6" w:rsidTr="00AA4BE6">
        <w:trPr>
          <w:trHeight w:val="300"/>
        </w:trPr>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HJ1078</w:t>
            </w:r>
          </w:p>
        </w:tc>
        <w:tc>
          <w:tcPr>
            <w:tcW w:w="8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627119</w:t>
            </w:r>
          </w:p>
        </w:tc>
        <w:tc>
          <w:tcPr>
            <w:tcW w:w="8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7122089</w:t>
            </w:r>
          </w:p>
        </w:tc>
        <w:tc>
          <w:tcPr>
            <w:tcW w:w="64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40.9</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1.20</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58.10</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2.01</w:t>
            </w:r>
          </w:p>
        </w:tc>
        <w:tc>
          <w:tcPr>
            <w:tcW w:w="76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0.15</w:t>
            </w:r>
          </w:p>
        </w:tc>
        <w:tc>
          <w:tcPr>
            <w:tcW w:w="780" w:type="dxa"/>
            <w:tcBorders>
              <w:top w:val="nil"/>
              <w:left w:val="nil"/>
              <w:bottom w:val="nil"/>
              <w:right w:val="nil"/>
            </w:tcBorders>
            <w:shd w:val="clear" w:color="auto" w:fill="auto"/>
            <w:noWrap/>
            <w:vAlign w:val="bottom"/>
            <w:hideMark/>
          </w:tcPr>
          <w:p w:rsidR="00AA4BE6" w:rsidRPr="00AA4BE6" w:rsidRDefault="00AA4BE6" w:rsidP="00AA4BE6">
            <w:pPr>
              <w:spacing w:after="0" w:line="240" w:lineRule="auto"/>
              <w:jc w:val="right"/>
              <w:rPr>
                <w:rFonts w:ascii="Arial" w:eastAsia="Times New Roman" w:hAnsi="Arial" w:cs="Arial"/>
                <w:color w:val="000000"/>
                <w:sz w:val="16"/>
                <w:szCs w:val="16"/>
                <w:lang w:eastAsia="en-CA"/>
              </w:rPr>
            </w:pPr>
            <w:r w:rsidRPr="00AA4BE6">
              <w:rPr>
                <w:rFonts w:ascii="Arial" w:eastAsia="Times New Roman" w:hAnsi="Arial" w:cs="Arial"/>
                <w:color w:val="000000"/>
                <w:sz w:val="16"/>
                <w:szCs w:val="16"/>
                <w:lang w:eastAsia="en-CA"/>
              </w:rPr>
              <w:t>0.006</w:t>
            </w:r>
          </w:p>
        </w:tc>
      </w:tr>
    </w:tbl>
    <w:p w:rsidR="006C48D0" w:rsidRDefault="006C48D0" w:rsidP="002A5A03"/>
    <w:p w:rsidR="006C48D0" w:rsidRDefault="006C48D0">
      <w:pPr>
        <w:spacing w:line="240" w:lineRule="auto"/>
      </w:pPr>
      <w:r>
        <w:br w:type="page"/>
      </w:r>
    </w:p>
    <w:p w:rsidR="006C48D0" w:rsidRDefault="006C48D0" w:rsidP="006C48D0">
      <w:pPr>
        <w:pStyle w:val="Heading2"/>
      </w:pPr>
      <w:bookmarkStart w:id="56" w:name="_Toc395697165"/>
      <w:r>
        <w:t>ANOMALOUS AREA 5 MAPS</w:t>
      </w:r>
      <w:bookmarkEnd w:id="56"/>
    </w:p>
    <w:p w:rsidR="006C48D0" w:rsidRDefault="006C48D0" w:rsidP="006C48D0"/>
    <w:p w:rsidR="00897E49" w:rsidRDefault="00897E49">
      <w:r>
        <w:rPr>
          <w:noProof/>
          <w:lang w:val="en-US"/>
        </w:rPr>
        <w:drawing>
          <wp:inline distT="0" distB="0" distL="0" distR="0">
            <wp:extent cx="5867400" cy="5553075"/>
            <wp:effectExtent l="76200" t="76200" r="133350" b="142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arget5Geol.jpg"/>
                    <pic:cNvPicPr/>
                  </pic:nvPicPr>
                  <pic:blipFill>
                    <a:blip r:embed="rId30">
                      <a:extLst>
                        <a:ext uri="{28A0092B-C50C-407E-A947-70E740481C1C}">
                          <a14:useLocalDpi xmlns:a14="http://schemas.microsoft.com/office/drawing/2010/main" val="0"/>
                        </a:ext>
                      </a:extLst>
                    </a:blip>
                    <a:stretch>
                      <a:fillRect/>
                    </a:stretch>
                  </pic:blipFill>
                  <pic:spPr>
                    <a:xfrm>
                      <a:off x="0" y="0"/>
                      <a:ext cx="5867400" cy="555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D72744" w:rsidP="002A5A03">
      <w:pPr>
        <w:pStyle w:val="Heading3"/>
      </w:pPr>
      <w:bookmarkStart w:id="57" w:name="_Toc395286686"/>
      <w:bookmarkStart w:id="58" w:name="_Toc395697166"/>
      <w:r>
        <w:t>Figure 22</w:t>
      </w:r>
      <w:r w:rsidR="00E91DA3">
        <w:t>. Anomalous A</w:t>
      </w:r>
      <w:r w:rsidR="002A5A03">
        <w:t xml:space="preserve">rea </w:t>
      </w:r>
      <w:r w:rsidR="00877244">
        <w:t>5</w:t>
      </w:r>
      <w:r w:rsidR="002A5A03">
        <w:t xml:space="preserve"> with rock interpretation from geochemical data at each sample site.</w:t>
      </w:r>
      <w:bookmarkEnd w:id="57"/>
      <w:bookmarkEnd w:id="58"/>
    </w:p>
    <w:p w:rsidR="002A5A03" w:rsidRDefault="002A5A03" w:rsidP="002A5A03">
      <w:r>
        <w:t>Colored dots indicate potential underlying rock type as follows: black dots = shale signature, blue dots = carbonate signature, yellow-orange dots = possible felsic rock signature.</w:t>
      </w:r>
    </w:p>
    <w:p w:rsidR="00897E49" w:rsidRDefault="00897E49">
      <w:r>
        <w:rPr>
          <w:noProof/>
          <w:lang w:val="en-US"/>
        </w:rPr>
        <w:drawing>
          <wp:inline distT="0" distB="0" distL="0" distR="0">
            <wp:extent cx="5867400" cy="5553075"/>
            <wp:effectExtent l="76200" t="76200" r="133350" b="1428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arget5GeocPrec.jpg"/>
                    <pic:cNvPicPr/>
                  </pic:nvPicPr>
                  <pic:blipFill>
                    <a:blip r:embed="rId31">
                      <a:extLst>
                        <a:ext uri="{28A0092B-C50C-407E-A947-70E740481C1C}">
                          <a14:useLocalDpi xmlns:a14="http://schemas.microsoft.com/office/drawing/2010/main" val="0"/>
                        </a:ext>
                      </a:extLst>
                    </a:blip>
                    <a:stretch>
                      <a:fillRect/>
                    </a:stretch>
                  </pic:blipFill>
                  <pic:spPr>
                    <a:xfrm>
                      <a:off x="0" y="0"/>
                      <a:ext cx="5867400" cy="555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59" w:name="_Toc395286687"/>
      <w:bookmarkStart w:id="60" w:name="_Toc395697167"/>
      <w:r>
        <w:t xml:space="preserve">Figure </w:t>
      </w:r>
      <w:r w:rsidR="00D72744">
        <w:t>23</w:t>
      </w:r>
      <w:r w:rsidR="00E91DA3">
        <w:t>. Anomalous A</w:t>
      </w:r>
      <w:r>
        <w:t xml:space="preserve">rea </w:t>
      </w:r>
      <w:r w:rsidR="00877244">
        <w:t>5</w:t>
      </w:r>
      <w:r>
        <w:t xml:space="preserve"> with symbols representing precious metal related (silver and gold related) factors based on geochemical data at each sample site.</w:t>
      </w:r>
      <w:bookmarkEnd w:id="59"/>
      <w:bookmarkEnd w:id="60"/>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Grey crosses represent other sample points.</w:t>
      </w:r>
    </w:p>
    <w:p w:rsidR="00B40DCC" w:rsidRDefault="00B40DCC" w:rsidP="00B40DCC">
      <w:pPr>
        <w:pStyle w:val="Heading2"/>
      </w:pPr>
      <w:bookmarkStart w:id="61" w:name="_Toc395697168"/>
      <w:r>
        <w:t>ANOMALOUS AREA 5: SUMMARY INTERPRETATION</w:t>
      </w:r>
      <w:bookmarkEnd w:id="61"/>
    </w:p>
    <w:p w:rsidR="00705E8B" w:rsidRDefault="00B40DCC" w:rsidP="00705E8B">
      <w:r>
        <w:t>The area of principal interest in Anomalous Area 5 is outli</w:t>
      </w:r>
      <w:r w:rsidR="00390001">
        <w:t>ned by a rectangle in Figures 22 and 23</w:t>
      </w:r>
      <w:r>
        <w:t xml:space="preserve">. The anomalous samples are sparsely distributed throughout this area. The </w:t>
      </w:r>
      <w:r w:rsidR="00390001">
        <w:t>five</w:t>
      </w:r>
      <w:r>
        <w:t xml:space="preserve"> samples judged to be the most significant </w:t>
      </w:r>
      <w:r w:rsidR="00702358">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t xml:space="preserve">are in </w:t>
      </w:r>
      <w:r w:rsidR="00390001">
        <w:t>Table 7</w:t>
      </w:r>
      <w:r w:rsidR="00702358">
        <w:t>. Those sum-totals</w:t>
      </w:r>
      <w:r>
        <w:t xml:space="preserve"> sums that are greater than 40 potentially mark significant gold and silver mineralization. Note that the absolute values of silver (AgPpm) and gold by fire assay (AuPpm) are low in absolute terms.</w:t>
      </w:r>
      <w:r w:rsidR="00390001">
        <w:t xml:space="preserve"> </w:t>
      </w:r>
      <w:r w:rsidR="00705E8B">
        <w:t>The best silver is about half a gram per tonne and gold does not approach half a gram per tonne. This is not encouraging, but might be a reflection of the soil sample medium collected in the field.</w:t>
      </w:r>
    </w:p>
    <w:p w:rsidR="00B40DCC" w:rsidRDefault="00B40DCC" w:rsidP="00B40DCC">
      <w:r>
        <w:t xml:space="preserve">Follow-up of Anomalous Area 5 requires, first of all, prospecting of </w:t>
      </w:r>
      <w:r w:rsidR="00390001">
        <w:t>the five sample sites in Table 7</w:t>
      </w:r>
      <w:r>
        <w:t>. Results of this could dictate where sample grids would be best located. However, a detailed soil grid in the areas of the two rectangles in the Anomalous Area 5 is marginally justified</w:t>
      </w:r>
      <w:r w:rsidR="00CE084F">
        <w:t>. Grid sampling must be done with a consistent sampling method and the field presence of quartz, pyrite, orpiment and realgar should be systematically recorded when found.</w:t>
      </w:r>
    </w:p>
    <w:p w:rsidR="00B40DCC" w:rsidRDefault="00FB62CC" w:rsidP="00B40DCC">
      <w:pPr>
        <w:pStyle w:val="Heading3"/>
      </w:pPr>
      <w:bookmarkStart w:id="62" w:name="_Toc395697169"/>
      <w:r>
        <w:t>TABLE 7</w:t>
      </w:r>
      <w:r w:rsidR="00B40DCC">
        <w:t>. Anomalous</w:t>
      </w:r>
      <w:r w:rsidR="00702358">
        <w:t xml:space="preserve"> Area 5: best samples with sum</w:t>
      </w:r>
      <w:r w:rsidR="00B40DCC">
        <w:t>-total</w:t>
      </w:r>
      <w:r w:rsidR="00702358">
        <w:t>s (R&amp;D</w:t>
      </w:r>
      <w:r w:rsidR="00B40DCC">
        <w:t xml:space="preserve"> added) greater than 40.</w:t>
      </w:r>
      <w:bookmarkEnd w:id="62"/>
    </w:p>
    <w:tbl>
      <w:tblPr>
        <w:tblW w:w="8700" w:type="dxa"/>
        <w:tblLook w:val="04A0" w:firstRow="1" w:lastRow="0" w:firstColumn="1" w:lastColumn="0" w:noHBand="0" w:noVBand="1"/>
      </w:tblPr>
      <w:tblGrid>
        <w:gridCol w:w="777"/>
        <w:gridCol w:w="803"/>
        <w:gridCol w:w="840"/>
        <w:gridCol w:w="640"/>
        <w:gridCol w:w="776"/>
        <w:gridCol w:w="700"/>
        <w:gridCol w:w="776"/>
        <w:gridCol w:w="572"/>
        <w:gridCol w:w="768"/>
        <w:gridCol w:w="760"/>
        <w:gridCol w:w="705"/>
        <w:gridCol w:w="780"/>
      </w:tblGrid>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4F0E16" w:rsidRPr="004F0E16" w:rsidRDefault="00702358" w:rsidP="004F0E16">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4F0E16" w:rsidRPr="004F0E16" w:rsidRDefault="00E34DED" w:rsidP="004F0E16">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b/>
                <w:bCs/>
                <w:color w:val="000000"/>
                <w:sz w:val="16"/>
                <w:szCs w:val="16"/>
                <w:lang w:eastAsia="en-CA"/>
              </w:rPr>
            </w:pPr>
            <w:r w:rsidRPr="004F0E16">
              <w:rPr>
                <w:rFonts w:ascii="Arial" w:eastAsia="Times New Roman" w:hAnsi="Arial" w:cs="Arial"/>
                <w:b/>
                <w:bCs/>
                <w:color w:val="000000"/>
                <w:sz w:val="16"/>
                <w:szCs w:val="16"/>
                <w:lang w:eastAsia="en-CA"/>
              </w:rPr>
              <w:t>AuPpm</w:t>
            </w:r>
          </w:p>
        </w:tc>
      </w:tr>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CL0887</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611030</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7121341</w:t>
            </w:r>
          </w:p>
        </w:tc>
        <w:tc>
          <w:tcPr>
            <w:tcW w:w="6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48.0</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0.62</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17.80</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0.05</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1.44</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0.28</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0.110</w:t>
            </w:r>
          </w:p>
        </w:tc>
      </w:tr>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CL0855</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610363</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7120341</w:t>
            </w:r>
          </w:p>
        </w:tc>
        <w:tc>
          <w:tcPr>
            <w:tcW w:w="6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46.8</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0.48</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13.90</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0.28</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0.16</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0.48</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0.41</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0.075</w:t>
            </w:r>
          </w:p>
        </w:tc>
      </w:tr>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CL0880</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610854</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7121234</w:t>
            </w:r>
          </w:p>
        </w:tc>
        <w:tc>
          <w:tcPr>
            <w:tcW w:w="6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44.6</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0.45</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17.90</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1.49</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3.59</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0.12</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0.026</w:t>
            </w:r>
          </w:p>
        </w:tc>
      </w:tr>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CL0886</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611035</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7121356</w:t>
            </w:r>
          </w:p>
        </w:tc>
        <w:tc>
          <w:tcPr>
            <w:tcW w:w="6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44.1</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0.63</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13.90</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0.84</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0.075</w:t>
            </w:r>
          </w:p>
        </w:tc>
      </w:tr>
      <w:tr w:rsidR="004F0E16" w:rsidRPr="004F0E16" w:rsidTr="004F0E16">
        <w:trPr>
          <w:trHeight w:val="300"/>
        </w:trPr>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CL0882</w:t>
            </w:r>
          </w:p>
        </w:tc>
        <w:tc>
          <w:tcPr>
            <w:tcW w:w="8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610996</w:t>
            </w:r>
          </w:p>
        </w:tc>
        <w:tc>
          <w:tcPr>
            <w:tcW w:w="8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7121558</w:t>
            </w:r>
          </w:p>
        </w:tc>
        <w:tc>
          <w:tcPr>
            <w:tcW w:w="64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41.7</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0.14</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55.60</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0.23</w:t>
            </w:r>
          </w:p>
        </w:tc>
        <w:tc>
          <w:tcPr>
            <w:tcW w:w="5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3.79</w:t>
            </w:r>
          </w:p>
        </w:tc>
        <w:tc>
          <w:tcPr>
            <w:tcW w:w="76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0.37</w:t>
            </w:r>
          </w:p>
        </w:tc>
        <w:tc>
          <w:tcPr>
            <w:tcW w:w="780" w:type="dxa"/>
            <w:tcBorders>
              <w:top w:val="nil"/>
              <w:left w:val="nil"/>
              <w:bottom w:val="nil"/>
              <w:right w:val="nil"/>
            </w:tcBorders>
            <w:shd w:val="clear" w:color="auto" w:fill="auto"/>
            <w:noWrap/>
            <w:vAlign w:val="bottom"/>
            <w:hideMark/>
          </w:tcPr>
          <w:p w:rsidR="004F0E16" w:rsidRPr="004F0E16" w:rsidRDefault="004F0E16" w:rsidP="004F0E16">
            <w:pPr>
              <w:spacing w:after="0" w:line="240" w:lineRule="auto"/>
              <w:jc w:val="right"/>
              <w:rPr>
                <w:rFonts w:ascii="Arial" w:eastAsia="Times New Roman" w:hAnsi="Arial" w:cs="Arial"/>
                <w:color w:val="000000"/>
                <w:sz w:val="16"/>
                <w:szCs w:val="16"/>
                <w:lang w:eastAsia="en-CA"/>
              </w:rPr>
            </w:pPr>
            <w:r w:rsidRPr="004F0E16">
              <w:rPr>
                <w:rFonts w:ascii="Arial" w:eastAsia="Times New Roman" w:hAnsi="Arial" w:cs="Arial"/>
                <w:color w:val="000000"/>
                <w:sz w:val="16"/>
                <w:szCs w:val="16"/>
                <w:lang w:eastAsia="en-CA"/>
              </w:rPr>
              <w:t>0.004</w:t>
            </w:r>
          </w:p>
        </w:tc>
      </w:tr>
    </w:tbl>
    <w:p w:rsidR="009D2F7A" w:rsidRDefault="009D2F7A" w:rsidP="00B40DCC"/>
    <w:p w:rsidR="009D2F7A" w:rsidRDefault="009D2F7A">
      <w:pPr>
        <w:spacing w:line="240" w:lineRule="auto"/>
      </w:pPr>
      <w:r>
        <w:br w:type="page"/>
      </w:r>
    </w:p>
    <w:p w:rsidR="006C48D0" w:rsidRDefault="006C48D0" w:rsidP="006C48D0">
      <w:pPr>
        <w:pStyle w:val="Heading2"/>
      </w:pPr>
      <w:bookmarkStart w:id="63" w:name="_Toc395697170"/>
      <w:r>
        <w:t>ANOMALOUS AREA 6 MAPS</w:t>
      </w:r>
      <w:bookmarkEnd w:id="63"/>
    </w:p>
    <w:p w:rsidR="009D2F7A" w:rsidRPr="009D2F7A" w:rsidRDefault="009D2F7A" w:rsidP="009D2F7A"/>
    <w:p w:rsidR="00897E49" w:rsidRDefault="00897E49">
      <w:r>
        <w:rPr>
          <w:noProof/>
          <w:lang w:val="en-US"/>
        </w:rPr>
        <w:drawing>
          <wp:inline distT="0" distB="0" distL="0" distR="0">
            <wp:extent cx="4972050" cy="5553075"/>
            <wp:effectExtent l="76200" t="76200" r="133350" b="1428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arget6Geol.jpg"/>
                    <pic:cNvPicPr/>
                  </pic:nvPicPr>
                  <pic:blipFill>
                    <a:blip r:embed="rId32">
                      <a:extLst>
                        <a:ext uri="{28A0092B-C50C-407E-A947-70E740481C1C}">
                          <a14:useLocalDpi xmlns:a14="http://schemas.microsoft.com/office/drawing/2010/main" val="0"/>
                        </a:ext>
                      </a:extLst>
                    </a:blip>
                    <a:stretch>
                      <a:fillRect/>
                    </a:stretch>
                  </pic:blipFill>
                  <pic:spPr>
                    <a:xfrm>
                      <a:off x="0" y="0"/>
                      <a:ext cx="4972050" cy="555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64" w:name="_Toc395286688"/>
      <w:bookmarkStart w:id="65" w:name="_Toc395697171"/>
      <w:r>
        <w:t xml:space="preserve">Figure </w:t>
      </w:r>
      <w:r w:rsidR="00D72744">
        <w:t>24</w:t>
      </w:r>
      <w:r w:rsidR="00E91DA3">
        <w:t>. Anomalous A</w:t>
      </w:r>
      <w:r>
        <w:t xml:space="preserve">rea </w:t>
      </w:r>
      <w:r w:rsidR="00877244">
        <w:t>6</w:t>
      </w:r>
      <w:r>
        <w:t xml:space="preserve"> with rock interpretation from geochemical data at each sample site.</w:t>
      </w:r>
      <w:bookmarkEnd w:id="64"/>
      <w:bookmarkEnd w:id="65"/>
    </w:p>
    <w:p w:rsidR="002A5A03" w:rsidRDefault="002A5A03" w:rsidP="002A5A03">
      <w:r>
        <w:t>Colored dots indicate potential underlying rock type as follows: black dots = shale signature, blue dots = carbonate signature, yellow-orange dots = possible felsic rock signature.</w:t>
      </w:r>
    </w:p>
    <w:p w:rsidR="00897E49" w:rsidRDefault="00897E49"/>
    <w:p w:rsidR="00897E49" w:rsidRDefault="00897E49">
      <w:r>
        <w:rPr>
          <w:noProof/>
          <w:lang w:val="en-US"/>
        </w:rPr>
        <w:drawing>
          <wp:inline distT="0" distB="0" distL="0" distR="0">
            <wp:extent cx="4972050" cy="5553075"/>
            <wp:effectExtent l="76200" t="76200" r="133350" b="1428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arget6GeocPrec.jpg"/>
                    <pic:cNvPicPr/>
                  </pic:nvPicPr>
                  <pic:blipFill>
                    <a:blip r:embed="rId33">
                      <a:extLst>
                        <a:ext uri="{28A0092B-C50C-407E-A947-70E740481C1C}">
                          <a14:useLocalDpi xmlns:a14="http://schemas.microsoft.com/office/drawing/2010/main" val="0"/>
                        </a:ext>
                      </a:extLst>
                    </a:blip>
                    <a:stretch>
                      <a:fillRect/>
                    </a:stretch>
                  </pic:blipFill>
                  <pic:spPr>
                    <a:xfrm>
                      <a:off x="0" y="0"/>
                      <a:ext cx="4972050" cy="555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5A03" w:rsidRDefault="002A5A03" w:rsidP="002A5A03">
      <w:pPr>
        <w:pStyle w:val="Heading3"/>
      </w:pPr>
      <w:bookmarkStart w:id="66" w:name="_Toc395286689"/>
      <w:bookmarkStart w:id="67" w:name="_Toc395697172"/>
      <w:r>
        <w:t xml:space="preserve">Figure </w:t>
      </w:r>
      <w:r w:rsidR="00D72744">
        <w:t>25</w:t>
      </w:r>
      <w:r w:rsidR="00E91DA3">
        <w:t>. Anomalous A</w:t>
      </w:r>
      <w:r>
        <w:t xml:space="preserve">rea </w:t>
      </w:r>
      <w:r w:rsidR="00877244">
        <w:t>6</w:t>
      </w:r>
      <w:r>
        <w:t xml:space="preserve"> with symbols representing precious metal related (silver and gold related) factors based on geochemical data at each sample site.</w:t>
      </w:r>
      <w:bookmarkEnd w:id="66"/>
      <w:bookmarkEnd w:id="67"/>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Grey crosses represent other sample points.</w:t>
      </w:r>
    </w:p>
    <w:p w:rsidR="00D7131E" w:rsidRDefault="00D7131E" w:rsidP="00D7131E">
      <w:pPr>
        <w:pStyle w:val="Heading2"/>
      </w:pPr>
      <w:bookmarkStart w:id="68" w:name="_Toc395697173"/>
      <w:r>
        <w:t>ANOMALOUS AREA 6: SUMMARY INTERPRETATION</w:t>
      </w:r>
      <w:bookmarkEnd w:id="68"/>
    </w:p>
    <w:p w:rsidR="00705E8B" w:rsidRDefault="00D7131E" w:rsidP="00705E8B">
      <w:r>
        <w:t>The area of principal interest in Ano</w:t>
      </w:r>
      <w:r w:rsidR="002D20D6">
        <w:t>malous Area 6 is outlined by two</w:t>
      </w:r>
      <w:r>
        <w:t xml:space="preserve"> rectangle</w:t>
      </w:r>
      <w:r w:rsidR="002D20D6">
        <w:t>s in Figures 24 and 25</w:t>
      </w:r>
      <w:r>
        <w:t>. The anomalous samples are sparsely distributed</w:t>
      </w:r>
      <w:r w:rsidR="002D20D6">
        <w:t xml:space="preserve"> throughout this area. The nine</w:t>
      </w:r>
      <w:r>
        <w:t xml:space="preserve"> samples judged to be the most significant </w:t>
      </w:r>
      <w:r w:rsidR="00CE084F">
        <w:t>(</w:t>
      </w:r>
      <w:r w:rsidR="00702358">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 xml:space="preserve">Prec) </w:t>
      </w:r>
      <w:r>
        <w:t xml:space="preserve">are </w:t>
      </w:r>
      <w:r w:rsidR="002D20D6">
        <w:t>in Table 8</w:t>
      </w:r>
      <w:r>
        <w:t xml:space="preserve">. </w:t>
      </w:r>
      <w:r w:rsidR="00702358">
        <w:t>Tho</w:t>
      </w:r>
      <w:r>
        <w:t xml:space="preserve">se </w:t>
      </w:r>
      <w:r w:rsidR="00702358">
        <w:t>sum-totals</w:t>
      </w:r>
      <w:r>
        <w:t xml:space="preserve"> that are greater than 40 potentially mark significant gold and silver mineralization. Note that the absolute values of silver (AgPpm) and gold by fire assay (AuPpm) are low in absolute terms.</w:t>
      </w:r>
      <w:r w:rsidR="00705E8B">
        <w:t xml:space="preserve"> The best silver is about one and a half grams per tonne and gold does not approach</w:t>
      </w:r>
      <w:r w:rsidR="002D20D6">
        <w:t xml:space="preserve"> half a gram per tonne. These moderate silver and gold results </w:t>
      </w:r>
      <w:r w:rsidR="00705E8B">
        <w:t>might be a reflection of the soil sample medium collected in the field.</w:t>
      </w:r>
    </w:p>
    <w:p w:rsidR="00D7131E" w:rsidRDefault="00D7131E" w:rsidP="00D7131E">
      <w:r>
        <w:t xml:space="preserve">Follow-up of Anomalous Area 6 requires, first of all, prospecting of all </w:t>
      </w:r>
      <w:r w:rsidR="002D20D6">
        <w:t>nine sample sites in Table 8</w:t>
      </w:r>
      <w:r>
        <w:t>. Results of this could dictate where sample grids would be best located. However, a detailed soil grid in the areas of the two rectangles in the Anomalous Area 5 is marginally justified</w:t>
      </w:r>
      <w:r w:rsidR="00CE084F">
        <w:t>. Grid sampling must be done with a consistent sampling method and the field presence of quartz, pyrite, orpiment and realgar should be systematically recorded when found.</w:t>
      </w:r>
    </w:p>
    <w:p w:rsidR="00D7131E" w:rsidRDefault="002D440C" w:rsidP="00D7131E">
      <w:pPr>
        <w:pStyle w:val="Heading3"/>
      </w:pPr>
      <w:bookmarkStart w:id="69" w:name="_Toc395697174"/>
      <w:r>
        <w:t xml:space="preserve">TABLE </w:t>
      </w:r>
      <w:r w:rsidR="00FB62CC">
        <w:t>8</w:t>
      </w:r>
      <w:r w:rsidR="00D7131E">
        <w:t>. Anomalous Area 6: b</w:t>
      </w:r>
      <w:r w:rsidR="00702358">
        <w:t>est samples with sum</w:t>
      </w:r>
      <w:r w:rsidR="009D2F7A">
        <w:t>-total</w:t>
      </w:r>
      <w:r w:rsidR="00702358">
        <w:t>s</w:t>
      </w:r>
      <w:r w:rsidR="009D2F7A">
        <w:t xml:space="preserve"> (R&amp;D</w:t>
      </w:r>
      <w:r w:rsidR="00D7131E">
        <w:t xml:space="preserve"> added) greater than 40.</w:t>
      </w:r>
      <w:bookmarkEnd w:id="69"/>
    </w:p>
    <w:tbl>
      <w:tblPr>
        <w:tblW w:w="8700" w:type="dxa"/>
        <w:tblLook w:val="04A0" w:firstRow="1" w:lastRow="0" w:firstColumn="1" w:lastColumn="0" w:noHBand="0" w:noVBand="1"/>
      </w:tblPr>
      <w:tblGrid>
        <w:gridCol w:w="786"/>
        <w:gridCol w:w="803"/>
        <w:gridCol w:w="840"/>
        <w:gridCol w:w="640"/>
        <w:gridCol w:w="776"/>
        <w:gridCol w:w="700"/>
        <w:gridCol w:w="776"/>
        <w:gridCol w:w="572"/>
        <w:gridCol w:w="768"/>
        <w:gridCol w:w="760"/>
        <w:gridCol w:w="705"/>
        <w:gridCol w:w="780"/>
      </w:tblGrid>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086F77" w:rsidRPr="00086F77" w:rsidRDefault="00702358" w:rsidP="00086F77">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086F77" w:rsidRPr="00086F77" w:rsidRDefault="00E34DED" w:rsidP="00086F77">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b/>
                <w:bCs/>
                <w:color w:val="000000"/>
                <w:sz w:val="16"/>
                <w:szCs w:val="16"/>
                <w:lang w:eastAsia="en-CA"/>
              </w:rPr>
            </w:pPr>
            <w:r w:rsidRPr="00086F77">
              <w:rPr>
                <w:rFonts w:ascii="Arial" w:eastAsia="Times New Roman" w:hAnsi="Arial" w:cs="Arial"/>
                <w:b/>
                <w:bCs/>
                <w:color w:val="000000"/>
                <w:sz w:val="16"/>
                <w:szCs w:val="16"/>
                <w:lang w:eastAsia="en-CA"/>
              </w:rPr>
              <w:t>AuPpm</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HJ0109</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620044</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7124526</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54.5</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1.66</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5.00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0.01</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1.88</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0.22</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0.39</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0.10</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0.110</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HJ0024</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619475</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7124843</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52.3</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0.38</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67.70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0.80</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2.47</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1.07</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0.009</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HJ1037</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619853</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7123288</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47.0</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0.16</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70.70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2.34</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2.49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0.69</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0.007</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HJ0023</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619453</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7124878</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45.6</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0.23</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60.20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0.60</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1.85</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0.36</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0.009</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HJ120A</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619374</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7124706</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45.2</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0.12</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70.90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0.47</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0.24</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1.94</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0.30</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0.008</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HJ1033</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619839</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7123489</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45.0</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0.20</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76.50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0.47</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2.39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0.50</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0.010</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HJ0092</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619709</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7125017</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44.8</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0.28</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58.00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1.05</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0.08</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1.60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0.22</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0.34</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0.008</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HJ0021</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619427</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7124975</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41.1</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0.32</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40.80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0.36</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1.77</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0.23</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0.17</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0.009</w:t>
            </w:r>
          </w:p>
        </w:tc>
      </w:tr>
      <w:tr w:rsidR="00086F77" w:rsidRPr="00086F77" w:rsidTr="00086F77">
        <w:trPr>
          <w:trHeight w:val="300"/>
        </w:trPr>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HJ0029</w:t>
            </w:r>
          </w:p>
        </w:tc>
        <w:tc>
          <w:tcPr>
            <w:tcW w:w="8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619701</w:t>
            </w:r>
          </w:p>
        </w:tc>
        <w:tc>
          <w:tcPr>
            <w:tcW w:w="8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7124741</w:t>
            </w:r>
          </w:p>
        </w:tc>
        <w:tc>
          <w:tcPr>
            <w:tcW w:w="64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40.7</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0.50</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43.30</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0.12</w:t>
            </w:r>
          </w:p>
        </w:tc>
        <w:tc>
          <w:tcPr>
            <w:tcW w:w="5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2.33</w:t>
            </w:r>
          </w:p>
        </w:tc>
        <w:tc>
          <w:tcPr>
            <w:tcW w:w="76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0.19</w:t>
            </w:r>
          </w:p>
        </w:tc>
        <w:tc>
          <w:tcPr>
            <w:tcW w:w="70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086F77" w:rsidRPr="00086F77" w:rsidRDefault="00086F77" w:rsidP="00086F77">
            <w:pPr>
              <w:spacing w:after="0" w:line="240" w:lineRule="auto"/>
              <w:jc w:val="right"/>
              <w:rPr>
                <w:rFonts w:ascii="Arial" w:eastAsia="Times New Roman" w:hAnsi="Arial" w:cs="Arial"/>
                <w:color w:val="000000"/>
                <w:sz w:val="16"/>
                <w:szCs w:val="16"/>
                <w:lang w:eastAsia="en-CA"/>
              </w:rPr>
            </w:pPr>
            <w:r w:rsidRPr="00086F77">
              <w:rPr>
                <w:rFonts w:ascii="Arial" w:eastAsia="Times New Roman" w:hAnsi="Arial" w:cs="Arial"/>
                <w:color w:val="000000"/>
                <w:sz w:val="16"/>
                <w:szCs w:val="16"/>
                <w:lang w:eastAsia="en-CA"/>
              </w:rPr>
              <w:t>0.004</w:t>
            </w:r>
          </w:p>
        </w:tc>
      </w:tr>
    </w:tbl>
    <w:p w:rsidR="001D0602" w:rsidRDefault="001D0602" w:rsidP="00D7131E"/>
    <w:p w:rsidR="001D0602" w:rsidRDefault="001D0602">
      <w:pPr>
        <w:spacing w:line="240" w:lineRule="auto"/>
      </w:pPr>
      <w:r>
        <w:br w:type="page"/>
      </w:r>
    </w:p>
    <w:p w:rsidR="00ED0BFA" w:rsidRDefault="00ED0BFA" w:rsidP="00ED0BFA">
      <w:pPr>
        <w:pStyle w:val="Heading2"/>
      </w:pPr>
      <w:bookmarkStart w:id="70" w:name="_Toc395697175"/>
      <w:r>
        <w:t>ANOMALOUS AREA 390KEAST MAPS</w:t>
      </w:r>
      <w:bookmarkEnd w:id="70"/>
    </w:p>
    <w:p w:rsidR="00ED0BFA" w:rsidRDefault="00ED0BFA" w:rsidP="00ED0BFA"/>
    <w:p w:rsidR="00ED0BFA" w:rsidRDefault="005A7402" w:rsidP="00ED0BFA">
      <w:r>
        <w:rPr>
          <w:noProof/>
          <w:lang w:val="en-US"/>
        </w:rPr>
        <w:drawing>
          <wp:inline distT="0" distB="0" distL="0" distR="0">
            <wp:extent cx="5943600" cy="4553585"/>
            <wp:effectExtent l="76200" t="76200" r="133350" b="132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rget390kEastGeol.jpg"/>
                    <pic:cNvPicPr/>
                  </pic:nvPicPr>
                  <pic:blipFill>
                    <a:blip r:embed="rId34">
                      <a:extLst>
                        <a:ext uri="{28A0092B-C50C-407E-A947-70E740481C1C}">
                          <a14:useLocalDpi xmlns:a14="http://schemas.microsoft.com/office/drawing/2010/main" val="0"/>
                        </a:ext>
                      </a:extLst>
                    </a:blip>
                    <a:stretch>
                      <a:fillRect/>
                    </a:stretch>
                  </pic:blipFill>
                  <pic:spPr>
                    <a:xfrm>
                      <a:off x="0" y="0"/>
                      <a:ext cx="5943600" cy="4553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0BFA" w:rsidRDefault="00ED0BFA" w:rsidP="00ED0BFA">
      <w:pPr>
        <w:pStyle w:val="Heading3"/>
      </w:pPr>
      <w:bookmarkStart w:id="71" w:name="_Toc395697176"/>
      <w:r>
        <w:t>Figure 26. Anomalous Area 390kEast with rock interpretation from geochemical data at each sample site.</w:t>
      </w:r>
      <w:bookmarkEnd w:id="71"/>
    </w:p>
    <w:p w:rsidR="00ED0BFA" w:rsidRDefault="00ED0BFA" w:rsidP="00ED0BFA">
      <w:r>
        <w:t>Colored dots indicate potential underlying rock type as follows: black dots = shale signature, blue dots = carbonate signature, yellow-orange dots = possible felsic rock signature. Grey crosses represent other sample points.</w:t>
      </w:r>
    </w:p>
    <w:p w:rsidR="00ED0BFA" w:rsidRDefault="005A7402" w:rsidP="00ED0BFA">
      <w:r>
        <w:rPr>
          <w:noProof/>
          <w:lang w:val="en-US"/>
        </w:rPr>
        <w:drawing>
          <wp:inline distT="0" distB="0" distL="0" distR="0">
            <wp:extent cx="5943600" cy="4553585"/>
            <wp:effectExtent l="76200" t="76200" r="133350" b="132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arget390kEastGeoc.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4553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0BFA" w:rsidRDefault="00ED0BFA" w:rsidP="00ED0BFA">
      <w:pPr>
        <w:pStyle w:val="Heading3"/>
      </w:pPr>
      <w:bookmarkStart w:id="72" w:name="_Toc395697177"/>
      <w:r>
        <w:t>Figure 27. Anomalous Area 390kEast with symbols representing precious metal related (silver and gold related) factors based on geochemical data at each sample site.</w:t>
      </w:r>
      <w:bookmarkEnd w:id="72"/>
    </w:p>
    <w:p w:rsidR="004201E0" w:rsidRDefault="004201E0" w:rsidP="004201E0">
      <w:r>
        <w:t>Colored symbols represent anomalous samples as follows: red stars = Carlin signature anomalous, black up-triangles = gold plus silver anomalous, purple northeast pointing arrows = mercury plus thallium anomalous, yellow southwest pointing arrows = precious metal deposit signature anomalous. Black dots represent other sample points.</w:t>
      </w:r>
    </w:p>
    <w:p w:rsidR="005A7402" w:rsidRDefault="005A7402" w:rsidP="00ED0BFA"/>
    <w:p w:rsidR="005A7402" w:rsidRDefault="005A7402" w:rsidP="00ED0BFA">
      <w:r>
        <w:rPr>
          <w:noProof/>
          <w:lang w:val="en-US"/>
        </w:rPr>
        <w:drawing>
          <wp:inline distT="0" distB="0" distL="0" distR="0">
            <wp:extent cx="5943600" cy="4553585"/>
            <wp:effectExtent l="76200" t="76200" r="133350" b="132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arget390kEastGeocAgDetail.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4553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7149" w:rsidRDefault="008D7149" w:rsidP="008D7149">
      <w:pPr>
        <w:pStyle w:val="Heading3"/>
      </w:pPr>
      <w:bookmarkStart w:id="73" w:name="_Toc395697178"/>
      <w:r>
        <w:t xml:space="preserve">Figure 28. Anomalous Area 390kEast contoured (inverse distance, rainbow red high) for silver (AgPpmAi); </w:t>
      </w:r>
      <w:r w:rsidR="003529D6">
        <w:t xml:space="preserve">the size of the black triangles are proportional to combined silver and gold (bubble plot for </w:t>
      </w:r>
      <w:r w:rsidR="003529D6" w:rsidRPr="00372D55">
        <w:rPr>
          <w:b/>
        </w:rPr>
        <w:t>D</w:t>
      </w:r>
      <w:r w:rsidR="003529D6">
        <w:t>AgAu).</w:t>
      </w:r>
      <w:bookmarkEnd w:id="73"/>
    </w:p>
    <w:p w:rsidR="008D7149" w:rsidRDefault="008D7149" w:rsidP="008D7149"/>
    <w:p w:rsidR="005A7402" w:rsidRDefault="005A7402" w:rsidP="00ED0BFA"/>
    <w:p w:rsidR="005A7402" w:rsidRDefault="005A7402" w:rsidP="00ED0BFA">
      <w:r>
        <w:rPr>
          <w:noProof/>
          <w:lang w:val="en-US"/>
        </w:rPr>
        <w:drawing>
          <wp:inline distT="0" distB="0" distL="0" distR="0">
            <wp:extent cx="5943600" cy="4553585"/>
            <wp:effectExtent l="76200" t="76200" r="133350" b="132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arget390kEastGeocAuDetail.jpg"/>
                    <pic:cNvPicPr/>
                  </pic:nvPicPr>
                  <pic:blipFill>
                    <a:blip r:embed="rId37">
                      <a:extLst>
                        <a:ext uri="{28A0092B-C50C-407E-A947-70E740481C1C}">
                          <a14:useLocalDpi xmlns:a14="http://schemas.microsoft.com/office/drawing/2010/main" val="0"/>
                        </a:ext>
                      </a:extLst>
                    </a:blip>
                    <a:stretch>
                      <a:fillRect/>
                    </a:stretch>
                  </pic:blipFill>
                  <pic:spPr>
                    <a:xfrm>
                      <a:off x="0" y="0"/>
                      <a:ext cx="5943600" cy="45535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7149" w:rsidRDefault="008D7149" w:rsidP="008D7149">
      <w:pPr>
        <w:pStyle w:val="Heading3"/>
      </w:pPr>
      <w:bookmarkStart w:id="74" w:name="_Toc395697179"/>
      <w:r>
        <w:t xml:space="preserve">Figure 29. Anomalous Area 390kEast contoured (inverse distance, rainbow red high) for gold (AuPpmCi); </w:t>
      </w:r>
      <w:r w:rsidR="003529D6">
        <w:t xml:space="preserve">the size of the black triangles are proportional to combined silver and gold (bubble plot for </w:t>
      </w:r>
      <w:r w:rsidR="003529D6" w:rsidRPr="00372D55">
        <w:rPr>
          <w:b/>
        </w:rPr>
        <w:t>D</w:t>
      </w:r>
      <w:r w:rsidR="003529D6">
        <w:t>AgAu).</w:t>
      </w:r>
      <w:bookmarkEnd w:id="74"/>
    </w:p>
    <w:p w:rsidR="005A7402" w:rsidRDefault="005A7402" w:rsidP="00ED0BFA"/>
    <w:p w:rsidR="00ED0BFA" w:rsidRDefault="00384DA8" w:rsidP="00ED0BFA">
      <w:pPr>
        <w:pStyle w:val="Heading2"/>
      </w:pPr>
      <w:bookmarkStart w:id="75" w:name="_Toc395697180"/>
      <w:r>
        <w:t>ANOMALOUS AREA 390kEAST</w:t>
      </w:r>
      <w:r w:rsidR="00ED0BFA">
        <w:t>: SUMMARY INTERPRETATION</w:t>
      </w:r>
      <w:bookmarkEnd w:id="75"/>
    </w:p>
    <w:p w:rsidR="002D715A" w:rsidRDefault="00BA5B43" w:rsidP="002D715A">
      <w:r>
        <w:t>Most of the areas sampled in</w:t>
      </w:r>
      <w:r w:rsidR="008D7149">
        <w:t xml:space="preserve"> Anomalous Area</w:t>
      </w:r>
      <w:r>
        <w:t xml:space="preserve"> 390kEast</w:t>
      </w:r>
      <w:r w:rsidR="008D7149">
        <w:t xml:space="preserve"> </w:t>
      </w:r>
      <w:r>
        <w:t>(Figs. 26 to 29) are of interest</w:t>
      </w:r>
      <w:r w:rsidR="00ED0BFA">
        <w:t>. The</w:t>
      </w:r>
      <w:r>
        <w:t>re are a large number of</w:t>
      </w:r>
      <w:r w:rsidR="00ED0BFA">
        <w:t xml:space="preserve"> anomalous samples </w:t>
      </w:r>
      <w:r>
        <w:t>in this area. The thirty-nine</w:t>
      </w:r>
      <w:r w:rsidR="00ED0BFA">
        <w:t xml:space="preserve"> samples judged to be the most significant (</w:t>
      </w:r>
      <w:r w:rsidR="00702358">
        <w:t>Sum</w:t>
      </w:r>
      <w:r w:rsidR="00ED0BFA">
        <w:t xml:space="preserve"> = </w:t>
      </w:r>
      <w:r w:rsidR="00ED0BFA" w:rsidRPr="008D7149">
        <w:rPr>
          <w:b/>
        </w:rPr>
        <w:t>R</w:t>
      </w:r>
      <w:r w:rsidR="00ED0BFA">
        <w:t xml:space="preserve">Ag + </w:t>
      </w:r>
      <w:r w:rsidR="00ED0BFA" w:rsidRPr="008D7149">
        <w:rPr>
          <w:b/>
        </w:rPr>
        <w:t>R</w:t>
      </w:r>
      <w:r w:rsidR="00ED0BFA">
        <w:t xml:space="preserve">Au + </w:t>
      </w:r>
      <w:r w:rsidR="00ED0BFA" w:rsidRPr="001D0602">
        <w:rPr>
          <w:b/>
        </w:rPr>
        <w:t>R</w:t>
      </w:r>
      <w:r w:rsidR="00ED0BFA">
        <w:t xml:space="preserve">As + </w:t>
      </w:r>
      <w:r w:rsidR="001D0602" w:rsidRPr="001D0602">
        <w:rPr>
          <w:b/>
        </w:rPr>
        <w:t>R</w:t>
      </w:r>
      <w:r w:rsidR="00ED0BFA">
        <w:t xml:space="preserve">Hg + </w:t>
      </w:r>
      <w:r w:rsidR="001D0602" w:rsidRPr="001D0602">
        <w:rPr>
          <w:b/>
        </w:rPr>
        <w:t>R</w:t>
      </w:r>
      <w:r w:rsidR="00ED0BFA">
        <w:t xml:space="preserve">S + </w:t>
      </w:r>
      <w:r w:rsidR="001D0602" w:rsidRPr="001D0602">
        <w:rPr>
          <w:b/>
        </w:rPr>
        <w:t>R</w:t>
      </w:r>
      <w:r w:rsidR="00ED0BFA">
        <w:t xml:space="preserve">Sb + </w:t>
      </w:r>
      <w:r w:rsidR="001D0602" w:rsidRPr="001D0602">
        <w:rPr>
          <w:b/>
        </w:rPr>
        <w:t>R</w:t>
      </w:r>
      <w:r w:rsidR="00ED0BFA">
        <w:t xml:space="preserve">Tl + </w:t>
      </w:r>
      <w:r w:rsidR="001D0602" w:rsidRPr="001D0602">
        <w:rPr>
          <w:b/>
        </w:rPr>
        <w:t>R</w:t>
      </w:r>
      <w:r w:rsidR="00ED0BFA">
        <w:t xml:space="preserve">Te + </w:t>
      </w:r>
      <w:r w:rsidR="00ED0BFA" w:rsidRPr="001D0602">
        <w:rPr>
          <w:b/>
        </w:rPr>
        <w:t>D</w:t>
      </w:r>
      <w:r w:rsidR="00ED0BFA">
        <w:t xml:space="preserve">AgAu + </w:t>
      </w:r>
      <w:r w:rsidR="001D0602" w:rsidRPr="001D0602">
        <w:rPr>
          <w:b/>
        </w:rPr>
        <w:t>D</w:t>
      </w:r>
      <w:r w:rsidR="00ED0BFA">
        <w:t xml:space="preserve">Carl + </w:t>
      </w:r>
      <w:r w:rsidR="00ED0BFA" w:rsidRPr="001D0602">
        <w:rPr>
          <w:b/>
        </w:rPr>
        <w:t>D</w:t>
      </w:r>
      <w:r w:rsidR="00ED0BFA">
        <w:t xml:space="preserve">Prec) are in Table </w:t>
      </w:r>
      <w:r>
        <w:t>9</w:t>
      </w:r>
      <w:r w:rsidR="00702358">
        <w:t>. Th</w:t>
      </w:r>
      <w:r w:rsidR="00ED0BFA">
        <w:t xml:space="preserve">se </w:t>
      </w:r>
      <w:r w:rsidR="00702358">
        <w:t>sum-totals</w:t>
      </w:r>
      <w:r w:rsidR="00ED0BFA">
        <w:t xml:space="preserve"> that are greater than 40 potentially mark significant gold and silver mineralization. Note that the absolute values of silver (AgPpm) and gold by fire assay (AuPpm) are low in absolute terms.</w:t>
      </w:r>
      <w:r w:rsidR="001D0602">
        <w:t xml:space="preserve"> However, the absolute values for two samples have silver (AgPpm) silver values greater than 10</w:t>
      </w:r>
      <w:r w:rsidR="002D715A">
        <w:t xml:space="preserve"> grams per tonne</w:t>
      </w:r>
      <w:r w:rsidR="001D0602">
        <w:t>—they are the best silver values encountered in this project.</w:t>
      </w:r>
      <w:r w:rsidR="002D715A">
        <w:t xml:space="preserve"> Gold is less than half a gram per tonne. This </w:t>
      </w:r>
      <w:r>
        <w:t>area has the best results of any area reported here.</w:t>
      </w:r>
    </w:p>
    <w:p w:rsidR="00ED0BFA" w:rsidRPr="00B55B92" w:rsidRDefault="00ED0BFA" w:rsidP="00ED0BFA"/>
    <w:p w:rsidR="00ED0BFA" w:rsidRDefault="00BA5B43" w:rsidP="00ED0BFA">
      <w:r>
        <w:t>Follow-up of Anomalous Area 390kEast</w:t>
      </w:r>
      <w:r w:rsidR="00ED0BFA">
        <w:t xml:space="preserve"> </w:t>
      </w:r>
      <w:r>
        <w:t>is of the h</w:t>
      </w:r>
      <w:r w:rsidR="00506EA7">
        <w:t>ighest priority on the</w:t>
      </w:r>
      <w:r>
        <w:t xml:space="preserve"> areas examined in the report. P</w:t>
      </w:r>
      <w:r w:rsidR="00ED0BFA">
        <w:t xml:space="preserve">rospecting of </w:t>
      </w:r>
      <w:r w:rsidR="002D715A">
        <w:t>the sample sites in Table 9</w:t>
      </w:r>
      <w:r>
        <w:t xml:space="preserve"> could</w:t>
      </w:r>
      <w:r w:rsidR="00ED0BFA">
        <w:t xml:space="preserve"> dictate where sample grids </w:t>
      </w:r>
      <w:r>
        <w:t>should first be extended</w:t>
      </w:r>
      <w:r w:rsidR="00ED0BFA">
        <w:t xml:space="preserve">. </w:t>
      </w:r>
      <w:r>
        <w:t>In fact</w:t>
      </w:r>
      <w:r w:rsidR="00ED0BFA">
        <w:t xml:space="preserve">, a detailed soil grid </w:t>
      </w:r>
      <w:r>
        <w:t>over as much of the property as possible</w:t>
      </w:r>
      <w:r w:rsidR="00A431F0">
        <w:t xml:space="preserve"> is probably justified</w:t>
      </w:r>
      <w:r w:rsidR="00CE084F">
        <w:t>. G</w:t>
      </w:r>
      <w:r w:rsidR="00ED0BFA">
        <w:t>rid sampling must be done with a consistent sampling method</w:t>
      </w:r>
      <w:r w:rsidR="00CE084F">
        <w:t xml:space="preserve"> and the field presence of quartz, pyrite, orpiment and realgar should be systematically recorded when found</w:t>
      </w:r>
      <w:r w:rsidR="00ED0BFA">
        <w:t>.</w:t>
      </w:r>
    </w:p>
    <w:p w:rsidR="00ED0BFA" w:rsidRDefault="00FB62CC" w:rsidP="00ED0BFA">
      <w:pPr>
        <w:pStyle w:val="Heading3"/>
      </w:pPr>
      <w:bookmarkStart w:id="76" w:name="_Toc395697181"/>
      <w:r>
        <w:t>TABLE 9</w:t>
      </w:r>
      <w:r w:rsidR="00ED0BFA">
        <w:t>. Anomalous Area 390kEast: best sa</w:t>
      </w:r>
      <w:r w:rsidR="00702358">
        <w:t>mples with sum</w:t>
      </w:r>
      <w:r w:rsidR="008B3D64">
        <w:t>-total</w:t>
      </w:r>
      <w:r w:rsidR="00702358">
        <w:t>s</w:t>
      </w:r>
      <w:r w:rsidR="00ED0BFA">
        <w:t xml:space="preserve"> </w:t>
      </w:r>
      <w:r w:rsidR="009D2F7A">
        <w:t xml:space="preserve">(R&amp;D added) </w:t>
      </w:r>
      <w:r w:rsidR="00ED0BFA">
        <w:t>greater than 40.</w:t>
      </w:r>
      <w:bookmarkEnd w:id="76"/>
    </w:p>
    <w:tbl>
      <w:tblPr>
        <w:tblW w:w="8700" w:type="dxa"/>
        <w:tblLook w:val="04A0" w:firstRow="1" w:lastRow="0" w:firstColumn="1" w:lastColumn="0" w:noHBand="0" w:noVBand="1"/>
      </w:tblPr>
      <w:tblGrid>
        <w:gridCol w:w="768"/>
        <w:gridCol w:w="803"/>
        <w:gridCol w:w="840"/>
        <w:gridCol w:w="640"/>
        <w:gridCol w:w="776"/>
        <w:gridCol w:w="706"/>
        <w:gridCol w:w="776"/>
        <w:gridCol w:w="572"/>
        <w:gridCol w:w="768"/>
        <w:gridCol w:w="760"/>
        <w:gridCol w:w="705"/>
        <w:gridCol w:w="780"/>
      </w:tblGrid>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1203DA" w:rsidRPr="001203DA" w:rsidRDefault="00702358" w:rsidP="001203DA">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1203DA" w:rsidRPr="001203DA" w:rsidRDefault="0047490F" w:rsidP="001203DA">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b/>
                <w:bCs/>
                <w:color w:val="000000"/>
                <w:sz w:val="16"/>
                <w:szCs w:val="16"/>
                <w:lang w:eastAsia="en-CA"/>
              </w:rPr>
            </w:pPr>
            <w:r w:rsidRPr="001203DA">
              <w:rPr>
                <w:rFonts w:ascii="Arial" w:eastAsia="Times New Roman" w:hAnsi="Arial" w:cs="Arial"/>
                <w:b/>
                <w:bCs/>
                <w:color w:val="000000"/>
                <w:sz w:val="16"/>
                <w:szCs w:val="16"/>
                <w:lang w:eastAsia="en-CA"/>
              </w:rPr>
              <w:t>AuPpm</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DJ0048</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390968</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7190061</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92.4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12.60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107.00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0.90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46.00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1.15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2.07</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DJ0046</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390924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7189971</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80.6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11.40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56.80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25.30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2.68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0.027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DJ1081</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390070</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7190380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3.47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53.40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0.23</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22.70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0.71</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0.062</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DJ0310</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388291</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7191502</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64.9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3.77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31.10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0.35</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1.08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DJ0047</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390955</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7189998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61.3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43.60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17.90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1.13</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0.006</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DJ0293</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388739</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7191649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54.0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1.86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14.00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3.17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0.169</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DJ0060</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391456</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7190148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53.7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32.30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0.33</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0.60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4.16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DJ1052</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386948</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7188743</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51.5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22.80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5.22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1.76</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0.011</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DJ0312</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388268</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7191404</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49.7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21.30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0.32</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5.41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0.014</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DJ0058</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391391</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7190225</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49.5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24.30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0.32</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3.69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0.009</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DJ0398</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388945</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7194109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48.9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0.76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12.20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2.48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0.26</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0.363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DJ1005</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386802</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7189291</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48.8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2.23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21.10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5.69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0.019</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DJ0288</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388799</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7191446</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48.7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9.50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2.31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0.19</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0.475</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DJ1082</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390051</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7190420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47.3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1.82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19.70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0.16</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5.66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0.27</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DJ0241</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389134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7191115</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47.2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2.78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0.019</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DJ0295</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388657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7191708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47.1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3.75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4.78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0.004</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DJ0397</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388951</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7194048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46.9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12.60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3.21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0.29</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0.145</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DJ0045</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390877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7189969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46.5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11.90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2.51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0.36</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DJ1014</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387201</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7189080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46.0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2.13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15.90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5.31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0.011</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DJ0311</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388257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7191446</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45.1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4.98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0.67</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0.012</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DJ0419</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389254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7194014</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44.9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1.12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12.70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3.56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0.30</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0.048</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DJ0294</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388693</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7191684</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44.7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1.86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16.60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4.52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0.58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0.008</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DJ1007</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386902</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7189249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44.3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1.97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25.00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6.92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0.62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0.004</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DJ0420</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389256</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7194056</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4.81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16.40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4.27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DJ1080</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390095</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7190320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1.62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0.013</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DJ1013</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387147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7189099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25.10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0.12</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6.34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0.005</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DJ1004</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386758</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7189309</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2.60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0.21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6.69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0.52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0.008</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DJ0242</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389076</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7191116</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43.0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13.60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2.95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0.37</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0.010</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DJ0057</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391344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7190248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41.8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12.40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2.88</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DJ1006</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386857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7189250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41.4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21.10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4.91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DJ0055</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391256</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7190282</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41.4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1.36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12.70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3.23</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1.00</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0.004</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DJ1061</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387103</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7188494</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0.72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13.70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0.40</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0.027</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DJ1002</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386662</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7189363</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1.91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19.10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0.09</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0.15</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0.43</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0.010</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DJ0285</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388665</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7191363</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0.89</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10.10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2.04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0.43</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0.062</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DJ0276</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388748</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7191038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1.01</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14.40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2.90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0.51</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0.006</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DJ1003</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386707</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7189328</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1.44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17.80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4.44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0.33</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0.006</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DJ0297</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388654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7191822</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40.3</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1.55</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13.50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0.14</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3.16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0.04</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0.35</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0.005</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DJ0243</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389029</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7191120</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40.2</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1.30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12.00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0.13</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2.36</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0.42</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0.011</w:t>
            </w:r>
          </w:p>
        </w:tc>
      </w:tr>
      <w:tr w:rsidR="001203DA" w:rsidRPr="001203DA" w:rsidTr="001203DA">
        <w:trPr>
          <w:trHeight w:val="300"/>
        </w:trPr>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DJ0309</w:t>
            </w:r>
          </w:p>
        </w:tc>
        <w:tc>
          <w:tcPr>
            <w:tcW w:w="8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388324</w:t>
            </w:r>
          </w:p>
        </w:tc>
        <w:tc>
          <w:tcPr>
            <w:tcW w:w="8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7191515</w:t>
            </w:r>
          </w:p>
        </w:tc>
        <w:tc>
          <w:tcPr>
            <w:tcW w:w="64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40.0</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1.58</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17.30</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0.07</w:t>
            </w:r>
          </w:p>
        </w:tc>
        <w:tc>
          <w:tcPr>
            <w:tcW w:w="5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0.11</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6.69</w:t>
            </w:r>
          </w:p>
        </w:tc>
        <w:tc>
          <w:tcPr>
            <w:tcW w:w="76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0.06</w:t>
            </w:r>
          </w:p>
        </w:tc>
        <w:tc>
          <w:tcPr>
            <w:tcW w:w="70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0.48</w:t>
            </w:r>
          </w:p>
        </w:tc>
        <w:tc>
          <w:tcPr>
            <w:tcW w:w="780" w:type="dxa"/>
            <w:tcBorders>
              <w:top w:val="nil"/>
              <w:left w:val="nil"/>
              <w:bottom w:val="nil"/>
              <w:right w:val="nil"/>
            </w:tcBorders>
            <w:shd w:val="clear" w:color="auto" w:fill="auto"/>
            <w:noWrap/>
            <w:vAlign w:val="bottom"/>
            <w:hideMark/>
          </w:tcPr>
          <w:p w:rsidR="001203DA" w:rsidRPr="001203DA" w:rsidRDefault="001203DA" w:rsidP="001203DA">
            <w:pPr>
              <w:spacing w:after="0" w:line="240" w:lineRule="auto"/>
              <w:jc w:val="right"/>
              <w:rPr>
                <w:rFonts w:ascii="Arial" w:eastAsia="Times New Roman" w:hAnsi="Arial" w:cs="Arial"/>
                <w:color w:val="000000"/>
                <w:sz w:val="16"/>
                <w:szCs w:val="16"/>
                <w:lang w:eastAsia="en-CA"/>
              </w:rPr>
            </w:pPr>
            <w:r w:rsidRPr="001203DA">
              <w:rPr>
                <w:rFonts w:ascii="Arial" w:eastAsia="Times New Roman" w:hAnsi="Arial" w:cs="Arial"/>
                <w:color w:val="000000"/>
                <w:sz w:val="16"/>
                <w:szCs w:val="16"/>
                <w:lang w:eastAsia="en-CA"/>
              </w:rPr>
              <w:t>0.005</w:t>
            </w:r>
          </w:p>
        </w:tc>
      </w:tr>
    </w:tbl>
    <w:p w:rsidR="00ED0BFA" w:rsidRDefault="00ED0BFA" w:rsidP="00ED0BFA"/>
    <w:p w:rsidR="00ED0BFA" w:rsidRDefault="00ED0BFA" w:rsidP="00ED0BFA">
      <w:pPr>
        <w:pStyle w:val="Heading2"/>
      </w:pPr>
      <w:bookmarkStart w:id="77" w:name="_Toc395697182"/>
      <w:r>
        <w:t>ANOMALOUS AREA 490KEAST MAPS</w:t>
      </w:r>
      <w:bookmarkEnd w:id="77"/>
    </w:p>
    <w:p w:rsidR="00ED0BFA" w:rsidRDefault="005A7402" w:rsidP="00ED0BFA">
      <w:r>
        <w:rPr>
          <w:noProof/>
          <w:lang w:val="en-US"/>
        </w:rPr>
        <w:drawing>
          <wp:inline distT="0" distB="0" distL="0" distR="0">
            <wp:extent cx="5943600" cy="3721735"/>
            <wp:effectExtent l="76200" t="76200" r="133350" b="1263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rget490kEastGeol.jpg"/>
                    <pic:cNvPicPr/>
                  </pic:nvPicPr>
                  <pic:blipFill>
                    <a:blip r:embed="rId38">
                      <a:extLst>
                        <a:ext uri="{28A0092B-C50C-407E-A947-70E740481C1C}">
                          <a14:useLocalDpi xmlns:a14="http://schemas.microsoft.com/office/drawing/2010/main" val="0"/>
                        </a:ext>
                      </a:extLst>
                    </a:blip>
                    <a:stretch>
                      <a:fillRect/>
                    </a:stretch>
                  </pic:blipFill>
                  <pic:spPr>
                    <a:xfrm>
                      <a:off x="0" y="0"/>
                      <a:ext cx="5943600" cy="37217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0BFA" w:rsidRDefault="008D7149" w:rsidP="00ED0BFA">
      <w:pPr>
        <w:pStyle w:val="Heading3"/>
      </w:pPr>
      <w:bookmarkStart w:id="78" w:name="_Toc395697183"/>
      <w:r>
        <w:t>Figure 30</w:t>
      </w:r>
      <w:r w:rsidR="00ED0BFA">
        <w:t>. Anomalous Area 490kEast with rock interpretation from geochemical data at each sample site.</w:t>
      </w:r>
      <w:bookmarkEnd w:id="78"/>
    </w:p>
    <w:p w:rsidR="00ED0BFA" w:rsidRDefault="00ED0BFA" w:rsidP="00ED0BFA">
      <w:r>
        <w:t xml:space="preserve">Colored dots indicate potential underlying rock type as follows: black dots = shale signature, blue dots = carbonate signature, yellow-orange dots = </w:t>
      </w:r>
      <w:r w:rsidR="008D7149">
        <w:t>possible felsic rock signature.</w:t>
      </w:r>
    </w:p>
    <w:p w:rsidR="00ED0BFA" w:rsidRDefault="005A7402" w:rsidP="00ED0BFA">
      <w:r>
        <w:rPr>
          <w:noProof/>
          <w:lang w:val="en-US"/>
        </w:rPr>
        <w:drawing>
          <wp:inline distT="0" distB="0" distL="0" distR="0">
            <wp:extent cx="5943600" cy="3655060"/>
            <wp:effectExtent l="76200" t="76200" r="133350" b="135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arget490kEastGeoc.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36550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0BFA" w:rsidRDefault="008D7149" w:rsidP="00ED0BFA">
      <w:pPr>
        <w:pStyle w:val="Heading3"/>
      </w:pPr>
      <w:bookmarkStart w:id="79" w:name="_Toc395697184"/>
      <w:r>
        <w:t>Figure 31</w:t>
      </w:r>
      <w:r w:rsidR="00ED0BFA">
        <w:t>. Anomalous Area 490kEast with symbols representing precious metal related (silver and gold related) factors based on geochemical data at each sample site.</w:t>
      </w:r>
      <w:bookmarkEnd w:id="79"/>
    </w:p>
    <w:p w:rsidR="00ED0BFA" w:rsidRDefault="00ED0BFA" w:rsidP="00ED0BFA">
      <w:r>
        <w:t xml:space="preserve">Colored symbols represent anomalous samples </w:t>
      </w:r>
      <w:r w:rsidR="0052475B">
        <w:t>(</w:t>
      </w:r>
      <w:r w:rsidR="0052475B" w:rsidRPr="0052475B">
        <w:rPr>
          <w:b/>
        </w:rPr>
        <w:t>D</w:t>
      </w:r>
      <w:r w:rsidR="0052475B">
        <w:t xml:space="preserve">-factors &gt;= 4.0) </w:t>
      </w:r>
      <w:r>
        <w:t xml:space="preserve">as follows: black up-triangles = gold plus silver, purple </w:t>
      </w:r>
      <w:r w:rsidR="008D7149">
        <w:t>thick plus = mercury plus thallium; Carlin and precious metal deposit anomalous signatures are not present.</w:t>
      </w:r>
    </w:p>
    <w:p w:rsidR="005A7402" w:rsidRDefault="005A7402" w:rsidP="00ED0BFA"/>
    <w:p w:rsidR="005A7402" w:rsidRDefault="005A7402" w:rsidP="00ED0BFA">
      <w:r>
        <w:rPr>
          <w:noProof/>
          <w:lang w:val="en-US"/>
        </w:rPr>
        <w:drawing>
          <wp:inline distT="0" distB="0" distL="0" distR="0">
            <wp:extent cx="5943600" cy="3910965"/>
            <wp:effectExtent l="76200" t="76200" r="133350" b="127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arget490kEastGeocAgDetail.jpg"/>
                    <pic:cNvPicPr/>
                  </pic:nvPicPr>
                  <pic:blipFill>
                    <a:blip r:embed="rId40">
                      <a:extLst>
                        <a:ext uri="{28A0092B-C50C-407E-A947-70E740481C1C}">
                          <a14:useLocalDpi xmlns:a14="http://schemas.microsoft.com/office/drawing/2010/main" val="0"/>
                        </a:ext>
                      </a:extLst>
                    </a:blip>
                    <a:stretch>
                      <a:fillRect/>
                    </a:stretch>
                  </pic:blipFill>
                  <pic:spPr>
                    <a:xfrm>
                      <a:off x="0" y="0"/>
                      <a:ext cx="5943600" cy="3910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7149" w:rsidRDefault="008D7149" w:rsidP="008D7149">
      <w:pPr>
        <w:pStyle w:val="Heading3"/>
      </w:pPr>
      <w:bookmarkStart w:id="80" w:name="_Toc395697185"/>
      <w:r>
        <w:t>Figure 32. Anomalous Area 390kEast contoured (inverse distance, rainbow red high) for sil</w:t>
      </w:r>
      <w:r w:rsidR="0052475B">
        <w:t>ver (AgPpmAi); black triangle</w:t>
      </w:r>
      <w:r>
        <w:t xml:space="preserve"> </w:t>
      </w:r>
      <w:r w:rsidR="0052475B">
        <w:t>marks anomalous</w:t>
      </w:r>
      <w:r>
        <w:t xml:space="preserve"> combined silver and gold (</w:t>
      </w:r>
      <w:r w:rsidRPr="00372D55">
        <w:rPr>
          <w:b/>
        </w:rPr>
        <w:t>D</w:t>
      </w:r>
      <w:r>
        <w:t>AgAu</w:t>
      </w:r>
      <w:r w:rsidR="0052475B">
        <w:t xml:space="preserve"> &gt;= 4.0</w:t>
      </w:r>
      <w:r>
        <w:t>).</w:t>
      </w:r>
      <w:bookmarkEnd w:id="80"/>
    </w:p>
    <w:p w:rsidR="005A7402" w:rsidRDefault="005A7402" w:rsidP="00ED0BFA"/>
    <w:p w:rsidR="005A7402" w:rsidRDefault="005A7402" w:rsidP="00ED0BFA">
      <w:r>
        <w:rPr>
          <w:noProof/>
          <w:lang w:val="en-US"/>
        </w:rPr>
        <w:drawing>
          <wp:inline distT="0" distB="0" distL="0" distR="0">
            <wp:extent cx="5943600" cy="3910965"/>
            <wp:effectExtent l="76200" t="76200" r="133350" b="127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rget490kEastGeocAuDetail.jpg"/>
                    <pic:cNvPicPr/>
                  </pic:nvPicPr>
                  <pic:blipFill>
                    <a:blip r:embed="rId41">
                      <a:extLst>
                        <a:ext uri="{28A0092B-C50C-407E-A947-70E740481C1C}">
                          <a14:useLocalDpi xmlns:a14="http://schemas.microsoft.com/office/drawing/2010/main" val="0"/>
                        </a:ext>
                      </a:extLst>
                    </a:blip>
                    <a:stretch>
                      <a:fillRect/>
                    </a:stretch>
                  </pic:blipFill>
                  <pic:spPr>
                    <a:xfrm>
                      <a:off x="0" y="0"/>
                      <a:ext cx="5943600" cy="3910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7149" w:rsidRDefault="008D7149" w:rsidP="008D7149">
      <w:pPr>
        <w:pStyle w:val="Heading3"/>
      </w:pPr>
      <w:bookmarkStart w:id="81" w:name="_Toc395697186"/>
      <w:r>
        <w:t xml:space="preserve">Figure 33. Anomalous Area 390kEast contoured (inverse distance, rainbow red high) for gold (AuPpmCi); </w:t>
      </w:r>
      <w:r w:rsidR="0052475B">
        <w:t>black triangle marks anomalous combined silver and gold (</w:t>
      </w:r>
      <w:r w:rsidR="0052475B" w:rsidRPr="00372D55">
        <w:rPr>
          <w:b/>
        </w:rPr>
        <w:t>D</w:t>
      </w:r>
      <w:r w:rsidR="0052475B">
        <w:t>AgAu &gt;= 4.0).</w:t>
      </w:r>
      <w:bookmarkEnd w:id="81"/>
    </w:p>
    <w:p w:rsidR="005A7402" w:rsidRDefault="005A7402" w:rsidP="00ED0BFA"/>
    <w:p w:rsidR="00ED0BFA" w:rsidRDefault="00384DA8" w:rsidP="00ED0BFA">
      <w:pPr>
        <w:pStyle w:val="Heading2"/>
      </w:pPr>
      <w:bookmarkStart w:id="82" w:name="_Toc395697187"/>
      <w:r>
        <w:t>ANOMALOUS AREA 490kEAST</w:t>
      </w:r>
      <w:r w:rsidR="00ED0BFA">
        <w:t>: SUMMARY INTERPRETATION</w:t>
      </w:r>
      <w:bookmarkEnd w:id="82"/>
    </w:p>
    <w:p w:rsidR="002D715A" w:rsidRDefault="00ED0BFA" w:rsidP="002D715A">
      <w:r>
        <w:t xml:space="preserve">The area of principal interest in Anomalous Area </w:t>
      </w:r>
      <w:r w:rsidR="002D715A">
        <w:t>490kEast</w:t>
      </w:r>
      <w:r>
        <w:t xml:space="preserve"> </w:t>
      </w:r>
      <w:r w:rsidR="002D715A">
        <w:t>is in the southwestern corner of Figures 30 to 33. Strongly</w:t>
      </w:r>
      <w:r>
        <w:t xml:space="preserve"> anomalous samples are </w:t>
      </w:r>
      <w:r w:rsidR="002D715A">
        <w:t>rare. The one</w:t>
      </w:r>
      <w:r>
        <w:t xml:space="preserve"> samples jud</w:t>
      </w:r>
      <w:r w:rsidR="002D715A">
        <w:t xml:space="preserve">ged to be </w:t>
      </w:r>
      <w:r w:rsidR="00CE084F">
        <w:t>significant (</w:t>
      </w:r>
      <w:r w:rsidR="00702358">
        <w:t>Sum</w:t>
      </w:r>
      <w:r w:rsidR="00CE084F">
        <w:t xml:space="preserve"> = </w:t>
      </w:r>
      <w:r w:rsidR="00CE084F" w:rsidRPr="008D7149">
        <w:rPr>
          <w:b/>
        </w:rPr>
        <w:t>R</w:t>
      </w:r>
      <w:r w:rsidR="00CE084F">
        <w:t xml:space="preserve">Ag + </w:t>
      </w:r>
      <w:r w:rsidR="00CE084F" w:rsidRPr="008D7149">
        <w:rPr>
          <w:b/>
        </w:rPr>
        <w:t>R</w:t>
      </w:r>
      <w:r w:rsidR="00CE084F">
        <w:t xml:space="preserve">Au + </w:t>
      </w:r>
      <w:r w:rsidR="00CE084F" w:rsidRPr="001D0602">
        <w:rPr>
          <w:b/>
        </w:rPr>
        <w:t>R</w:t>
      </w:r>
      <w:r w:rsidR="00CE084F">
        <w:t xml:space="preserve">As + </w:t>
      </w:r>
      <w:r w:rsidR="00CE084F" w:rsidRPr="001D0602">
        <w:rPr>
          <w:b/>
        </w:rPr>
        <w:t>R</w:t>
      </w:r>
      <w:r w:rsidR="00CE084F">
        <w:t xml:space="preserve">Hg + </w:t>
      </w:r>
      <w:r w:rsidR="00CE084F" w:rsidRPr="001D0602">
        <w:rPr>
          <w:b/>
        </w:rPr>
        <w:t>R</w:t>
      </w:r>
      <w:r w:rsidR="00CE084F">
        <w:t xml:space="preserve">S + </w:t>
      </w:r>
      <w:r w:rsidR="00CE084F" w:rsidRPr="001D0602">
        <w:rPr>
          <w:b/>
        </w:rPr>
        <w:t>R</w:t>
      </w:r>
      <w:r w:rsidR="00CE084F">
        <w:t xml:space="preserve">Sb + </w:t>
      </w:r>
      <w:r w:rsidR="00CE084F" w:rsidRPr="001D0602">
        <w:rPr>
          <w:b/>
        </w:rPr>
        <w:t>R</w:t>
      </w:r>
      <w:r w:rsidR="00CE084F">
        <w:t xml:space="preserve">Tl + </w:t>
      </w:r>
      <w:r w:rsidR="00CE084F" w:rsidRPr="001D0602">
        <w:rPr>
          <w:b/>
        </w:rPr>
        <w:t>R</w:t>
      </w:r>
      <w:r w:rsidR="00CE084F">
        <w:t xml:space="preserve">Te + </w:t>
      </w:r>
      <w:r w:rsidR="00CE084F" w:rsidRPr="001D0602">
        <w:rPr>
          <w:b/>
        </w:rPr>
        <w:t>D</w:t>
      </w:r>
      <w:r w:rsidR="00CE084F">
        <w:t xml:space="preserve">AgAu + </w:t>
      </w:r>
      <w:r w:rsidR="00CE084F" w:rsidRPr="001D0602">
        <w:rPr>
          <w:b/>
        </w:rPr>
        <w:t>D</w:t>
      </w:r>
      <w:r w:rsidR="00CE084F">
        <w:t xml:space="preserve">Carl + </w:t>
      </w:r>
      <w:r w:rsidR="00CE084F" w:rsidRPr="001D0602">
        <w:rPr>
          <w:b/>
        </w:rPr>
        <w:t>D</w:t>
      </w:r>
      <w:r w:rsidR="00CE084F">
        <w:t>Prec)</w:t>
      </w:r>
      <w:r w:rsidR="00382A8D">
        <w:t xml:space="preserve"> is in Table 10. </w:t>
      </w:r>
      <w:r w:rsidR="00702358">
        <w:t>The one sum-totals</w:t>
      </w:r>
      <w:r>
        <w:t xml:space="preserve"> greater than 40 potentially mark</w:t>
      </w:r>
      <w:r w:rsidR="00702358">
        <w:t>s</w:t>
      </w:r>
      <w:r>
        <w:t xml:space="preserve"> significant gold and silver mineralization. Note that the absolute values of silver (AgPpm) an</w:t>
      </w:r>
      <w:r w:rsidR="00702358">
        <w:t>d gold by fire assay (AuPpm) is</w:t>
      </w:r>
      <w:r>
        <w:t xml:space="preserve"> low in absolute terms</w:t>
      </w:r>
      <w:r w:rsidR="002D715A">
        <w:t xml:space="preserve"> (both much less than half a gram per tonne)</w:t>
      </w:r>
      <w:r>
        <w:t>.</w:t>
      </w:r>
      <w:r w:rsidR="002D715A" w:rsidRPr="002D715A">
        <w:t xml:space="preserve"> </w:t>
      </w:r>
      <w:r w:rsidR="002D715A">
        <w:t>This might in part be a reflection of the soil sample medium collected in the field.</w:t>
      </w:r>
    </w:p>
    <w:p w:rsidR="00ED0BFA" w:rsidRDefault="00382A8D" w:rsidP="00ED0BFA">
      <w:r>
        <w:t xml:space="preserve">This area is of the least interest in the areas examined in this report. </w:t>
      </w:r>
      <w:r w:rsidR="00ED0BFA">
        <w:t xml:space="preserve">Follow-up of Anomalous Area </w:t>
      </w:r>
      <w:r w:rsidR="002D715A">
        <w:t xml:space="preserve">490kEast </w:t>
      </w:r>
      <w:r w:rsidR="00ED0BFA">
        <w:t xml:space="preserve">requires, first </w:t>
      </w:r>
      <w:r w:rsidR="002D715A">
        <w:t xml:space="preserve">of all, prospecting of the </w:t>
      </w:r>
      <w:r>
        <w:t xml:space="preserve">one </w:t>
      </w:r>
      <w:r w:rsidR="00702358">
        <w:t xml:space="preserve">anomalous </w:t>
      </w:r>
      <w:r w:rsidR="002D715A">
        <w:t>sample site</w:t>
      </w:r>
      <w:r w:rsidR="00702358">
        <w:t xml:space="preserve"> identified</w:t>
      </w:r>
      <w:r w:rsidR="002D715A">
        <w:t xml:space="preserve"> in Table 10</w:t>
      </w:r>
      <w:r w:rsidR="00ED0BFA">
        <w:t xml:space="preserve">. Results of this </w:t>
      </w:r>
      <w:r w:rsidR="002D715A">
        <w:t>could dictate whether or not a sample grid is justified</w:t>
      </w:r>
      <w:r w:rsidR="00ED0BFA">
        <w:t>.</w:t>
      </w:r>
      <w:r w:rsidR="002D715A">
        <w:t xml:space="preserve"> Any g</w:t>
      </w:r>
      <w:r w:rsidR="00CE084F">
        <w:t>rid sampling must be done with a consistent sampling method and the field presence of quartz, pyrite, orpiment and realgar should be systematically recorded when found.</w:t>
      </w:r>
    </w:p>
    <w:p w:rsidR="007E28B0" w:rsidRDefault="007E28B0" w:rsidP="00ED0BFA"/>
    <w:p w:rsidR="00ED0BFA" w:rsidRDefault="00ED0BFA" w:rsidP="00ED0BFA">
      <w:pPr>
        <w:pStyle w:val="Heading3"/>
      </w:pPr>
      <w:bookmarkStart w:id="83" w:name="_Toc395697188"/>
      <w:r>
        <w:t xml:space="preserve">TABLE </w:t>
      </w:r>
      <w:r w:rsidR="00FB62CC">
        <w:t>10</w:t>
      </w:r>
      <w:r w:rsidR="00D02D40">
        <w:t xml:space="preserve">. Anomalous Area 490kEast: only </w:t>
      </w:r>
      <w:r>
        <w:t>sam</w:t>
      </w:r>
      <w:r w:rsidR="00702358">
        <w:t>ples with sum</w:t>
      </w:r>
      <w:r w:rsidR="008B3D64">
        <w:t>-total</w:t>
      </w:r>
      <w:r>
        <w:t xml:space="preserve"> greater than 40.</w:t>
      </w:r>
      <w:bookmarkEnd w:id="83"/>
    </w:p>
    <w:tbl>
      <w:tblPr>
        <w:tblW w:w="8700" w:type="dxa"/>
        <w:tblLook w:val="04A0" w:firstRow="1" w:lastRow="0" w:firstColumn="1" w:lastColumn="0" w:noHBand="0" w:noVBand="1"/>
      </w:tblPr>
      <w:tblGrid>
        <w:gridCol w:w="760"/>
        <w:gridCol w:w="803"/>
        <w:gridCol w:w="840"/>
        <w:gridCol w:w="640"/>
        <w:gridCol w:w="776"/>
        <w:gridCol w:w="700"/>
        <w:gridCol w:w="776"/>
        <w:gridCol w:w="572"/>
        <w:gridCol w:w="768"/>
        <w:gridCol w:w="760"/>
        <w:gridCol w:w="705"/>
        <w:gridCol w:w="780"/>
      </w:tblGrid>
      <w:tr w:rsidR="00D02D40" w:rsidRPr="00D02D40" w:rsidTr="00D02D40">
        <w:trPr>
          <w:trHeight w:val="300"/>
        </w:trPr>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StaNo</w:t>
            </w:r>
          </w:p>
        </w:tc>
        <w:tc>
          <w:tcPr>
            <w:tcW w:w="8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Nad83E</w:t>
            </w:r>
          </w:p>
        </w:tc>
        <w:tc>
          <w:tcPr>
            <w:tcW w:w="84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Nad83N</w:t>
            </w:r>
          </w:p>
        </w:tc>
        <w:tc>
          <w:tcPr>
            <w:tcW w:w="640" w:type="dxa"/>
            <w:tcBorders>
              <w:top w:val="nil"/>
              <w:left w:val="nil"/>
              <w:bottom w:val="nil"/>
              <w:right w:val="nil"/>
            </w:tcBorders>
            <w:shd w:val="clear" w:color="auto" w:fill="auto"/>
            <w:noWrap/>
            <w:vAlign w:val="bottom"/>
            <w:hideMark/>
          </w:tcPr>
          <w:p w:rsidR="00D02D40" w:rsidRPr="00D02D40" w:rsidRDefault="00702358" w:rsidP="00702358">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Sum</w:t>
            </w:r>
          </w:p>
        </w:tc>
        <w:tc>
          <w:tcPr>
            <w:tcW w:w="700" w:type="dxa"/>
            <w:tcBorders>
              <w:top w:val="nil"/>
              <w:left w:val="nil"/>
              <w:bottom w:val="nil"/>
              <w:right w:val="nil"/>
            </w:tcBorders>
            <w:shd w:val="clear" w:color="auto" w:fill="auto"/>
            <w:noWrap/>
            <w:vAlign w:val="bottom"/>
            <w:hideMark/>
          </w:tcPr>
          <w:p w:rsidR="00D02D40" w:rsidRPr="00D02D40" w:rsidRDefault="00E34DED" w:rsidP="00D02D40">
            <w:pPr>
              <w:spacing w:after="0" w:line="240" w:lineRule="auto"/>
              <w:rPr>
                <w:rFonts w:ascii="Arial" w:eastAsia="Times New Roman" w:hAnsi="Arial" w:cs="Arial"/>
                <w:b/>
                <w:bCs/>
                <w:color w:val="000000"/>
                <w:sz w:val="16"/>
                <w:szCs w:val="16"/>
                <w:lang w:eastAsia="en-CA"/>
              </w:rPr>
            </w:pPr>
            <w:r>
              <w:rPr>
                <w:rFonts w:ascii="Arial" w:eastAsia="Times New Roman" w:hAnsi="Arial" w:cs="Arial"/>
                <w:b/>
                <w:bCs/>
                <w:color w:val="000000"/>
                <w:sz w:val="16"/>
                <w:szCs w:val="16"/>
                <w:lang w:eastAsia="en-CA"/>
              </w:rPr>
              <w:t>AgPpm</w:t>
            </w:r>
          </w:p>
        </w:tc>
        <w:tc>
          <w:tcPr>
            <w:tcW w:w="7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AsPct</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HgPpm</w:t>
            </w:r>
          </w:p>
        </w:tc>
        <w:tc>
          <w:tcPr>
            <w:tcW w:w="5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SPct</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SbPpm</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TePpm</w:t>
            </w:r>
          </w:p>
        </w:tc>
        <w:tc>
          <w:tcPr>
            <w:tcW w:w="7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TlPpm</w:t>
            </w:r>
          </w:p>
        </w:tc>
        <w:tc>
          <w:tcPr>
            <w:tcW w:w="78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rPr>
                <w:rFonts w:ascii="Arial" w:eastAsia="Times New Roman" w:hAnsi="Arial" w:cs="Arial"/>
                <w:b/>
                <w:bCs/>
                <w:color w:val="000000"/>
                <w:sz w:val="16"/>
                <w:szCs w:val="16"/>
                <w:lang w:eastAsia="en-CA"/>
              </w:rPr>
            </w:pPr>
            <w:r w:rsidRPr="00D02D40">
              <w:rPr>
                <w:rFonts w:ascii="Arial" w:eastAsia="Times New Roman" w:hAnsi="Arial" w:cs="Arial"/>
                <w:b/>
                <w:bCs/>
                <w:color w:val="000000"/>
                <w:sz w:val="16"/>
                <w:szCs w:val="16"/>
                <w:lang w:eastAsia="en-CA"/>
              </w:rPr>
              <w:t>AuPpm</w:t>
            </w:r>
          </w:p>
        </w:tc>
      </w:tr>
      <w:tr w:rsidR="00D02D40" w:rsidRPr="00D02D40" w:rsidTr="00D02D40">
        <w:trPr>
          <w:trHeight w:val="300"/>
        </w:trPr>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686</w:t>
            </w:r>
          </w:p>
        </w:tc>
        <w:tc>
          <w:tcPr>
            <w:tcW w:w="8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490249</w:t>
            </w:r>
          </w:p>
        </w:tc>
        <w:tc>
          <w:tcPr>
            <w:tcW w:w="84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7247352</w:t>
            </w:r>
          </w:p>
        </w:tc>
        <w:tc>
          <w:tcPr>
            <w:tcW w:w="64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49.7</w:t>
            </w:r>
          </w:p>
        </w:tc>
        <w:tc>
          <w:tcPr>
            <w:tcW w:w="7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0.25</w:t>
            </w:r>
          </w:p>
        </w:tc>
        <w:tc>
          <w:tcPr>
            <w:tcW w:w="7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92.00</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0.76</w:t>
            </w:r>
          </w:p>
        </w:tc>
        <w:tc>
          <w:tcPr>
            <w:tcW w:w="5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1.97</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0.14</w:t>
            </w:r>
          </w:p>
        </w:tc>
        <w:tc>
          <w:tcPr>
            <w:tcW w:w="76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0.07</w:t>
            </w:r>
          </w:p>
        </w:tc>
        <w:tc>
          <w:tcPr>
            <w:tcW w:w="70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1.05</w:t>
            </w:r>
          </w:p>
        </w:tc>
        <w:tc>
          <w:tcPr>
            <w:tcW w:w="780" w:type="dxa"/>
            <w:tcBorders>
              <w:top w:val="nil"/>
              <w:left w:val="nil"/>
              <w:bottom w:val="nil"/>
              <w:right w:val="nil"/>
            </w:tcBorders>
            <w:shd w:val="clear" w:color="auto" w:fill="auto"/>
            <w:noWrap/>
            <w:vAlign w:val="bottom"/>
            <w:hideMark/>
          </w:tcPr>
          <w:p w:rsidR="00D02D40" w:rsidRPr="00D02D40" w:rsidRDefault="00D02D40" w:rsidP="00D02D40">
            <w:pPr>
              <w:spacing w:after="0" w:line="240" w:lineRule="auto"/>
              <w:jc w:val="right"/>
              <w:rPr>
                <w:rFonts w:ascii="Arial" w:eastAsia="Times New Roman" w:hAnsi="Arial" w:cs="Arial"/>
                <w:color w:val="000000"/>
                <w:sz w:val="16"/>
                <w:szCs w:val="16"/>
                <w:lang w:eastAsia="en-CA"/>
              </w:rPr>
            </w:pPr>
            <w:r w:rsidRPr="00D02D40">
              <w:rPr>
                <w:rFonts w:ascii="Arial" w:eastAsia="Times New Roman" w:hAnsi="Arial" w:cs="Arial"/>
                <w:color w:val="000000"/>
                <w:sz w:val="16"/>
                <w:szCs w:val="16"/>
                <w:lang w:eastAsia="en-CA"/>
              </w:rPr>
              <w:t>0.002</w:t>
            </w:r>
          </w:p>
        </w:tc>
      </w:tr>
    </w:tbl>
    <w:p w:rsidR="00ED0BFA" w:rsidRDefault="00ED0BFA" w:rsidP="00ED0BFA"/>
    <w:p w:rsidR="002A5A03" w:rsidRDefault="004201E0" w:rsidP="004201E0">
      <w:pPr>
        <w:pStyle w:val="Heading2"/>
      </w:pPr>
      <w:bookmarkStart w:id="84" w:name="_Toc395697189"/>
      <w:r>
        <w:t>CONCLUSIONS</w:t>
      </w:r>
      <w:bookmarkEnd w:id="84"/>
    </w:p>
    <w:p w:rsidR="007E28B0" w:rsidRDefault="007E28B0" w:rsidP="007E28B0">
      <w:r>
        <w:t xml:space="preserve">Anomalous Area 390kEast is judged to be the most significant of areas examined in this report. Anomalous Area 1 is also important. Anomalous Area 4 might rank </w:t>
      </w:r>
      <w:r w:rsidR="00C53669">
        <w:t>next, especially</w:t>
      </w:r>
      <w:r>
        <w:t xml:space="preserve"> if additional assays in the area turn out to be significant. All other areas are of lessor significance</w:t>
      </w:r>
      <w:r w:rsidR="00384DA8">
        <w:t xml:space="preserve"> based on sampling to date</w:t>
      </w:r>
      <w:r>
        <w:t>.</w:t>
      </w:r>
    </w:p>
    <w:p w:rsidR="00FC78E2" w:rsidRDefault="007E28B0" w:rsidP="007E28B0">
      <w:r>
        <w:t xml:space="preserve">It is recommended that immediate work be focused on: Anomalous Area 390kEast, </w:t>
      </w:r>
      <w:r w:rsidR="00C53669">
        <w:t>and Anomalous Area 1.</w:t>
      </w:r>
      <w:r>
        <w:t xml:space="preserve"> </w:t>
      </w:r>
      <w:r w:rsidR="00C53669">
        <w:t>Anomalous Area 4 should be followed up pending additional results</w:t>
      </w:r>
      <w:r>
        <w:t>.</w:t>
      </w:r>
      <w:r w:rsidR="00C53669">
        <w:t xml:space="preserve"> If additional results are not available additional recce soil sampling in Anomalous Area 4 is justified.</w:t>
      </w:r>
    </w:p>
    <w:p w:rsidR="00FC78E2" w:rsidRDefault="00FC78E2" w:rsidP="00FC78E2">
      <w:r>
        <w:t>Work should begin by prospecting of those samp</w:t>
      </w:r>
      <w:r w:rsidR="00702358">
        <w:t>le sites with the highest “Sum</w:t>
      </w:r>
      <w:r>
        <w:t xml:space="preserve">” numbers. Presence of the minerals quartz, orpiment and realgar should be looked for, noted and sampled because of their obvious significance to discovery of Carlin type mineralization. Discovery of such indicators should be used to guide </w:t>
      </w:r>
      <w:r w:rsidR="00C53669">
        <w:t xml:space="preserve">and prioritize </w:t>
      </w:r>
      <w:r>
        <w:t>soil sampling on systematic grids.</w:t>
      </w:r>
    </w:p>
    <w:p w:rsidR="00991CDA" w:rsidRDefault="00991CDA" w:rsidP="00FC78E2"/>
    <w:p w:rsidR="00CB11C7" w:rsidRDefault="00CB11C7" w:rsidP="00991CDA">
      <w:pPr>
        <w:pStyle w:val="Heading2"/>
      </w:pPr>
      <w:bookmarkStart w:id="85" w:name="_Toc395697190"/>
      <w:r>
        <w:t>SIGNATURE SIGNOFF</w:t>
      </w:r>
      <w:bookmarkEnd w:id="85"/>
    </w:p>
    <w:p w:rsidR="00CB11C7" w:rsidRPr="00CB11C7" w:rsidRDefault="00CB11C7" w:rsidP="00CB11C7"/>
    <w:p w:rsidR="00991CDA" w:rsidRDefault="00CB11C7" w:rsidP="00CB11C7">
      <w:r>
        <w:t>Respectfully submitted,</w:t>
      </w:r>
    </w:p>
    <w:p w:rsidR="00991CDA" w:rsidRPr="00991CDA" w:rsidRDefault="00991CDA" w:rsidP="00991CDA">
      <w:r>
        <w:rPr>
          <w:i/>
        </w:rPr>
        <w:t>“Colin I. Godwin”</w:t>
      </w:r>
    </w:p>
    <w:p w:rsidR="00991CDA" w:rsidRDefault="00991CDA" w:rsidP="00991CDA">
      <w:pPr>
        <w:pStyle w:val="NoSpacing"/>
      </w:pPr>
      <w:r>
        <w:t xml:space="preserve">_________________________________ </w:t>
      </w:r>
      <w:r>
        <w:br/>
        <w:t>Colin I. Godwin</w:t>
      </w:r>
      <w:r>
        <w:rPr>
          <w:i/>
        </w:rPr>
        <w:t>,</w:t>
      </w:r>
      <w:r>
        <w:t xml:space="preserve"> PhD, PEng, PGeo</w:t>
      </w:r>
    </w:p>
    <w:p w:rsidR="00991CDA" w:rsidRDefault="00991CDA" w:rsidP="00991CDA">
      <w:pPr>
        <w:pStyle w:val="NoSpacing"/>
      </w:pPr>
      <w:r>
        <w:t>Professor Emeritus, Department of Earth &amp; Ocean Sciences</w:t>
      </w:r>
    </w:p>
    <w:p w:rsidR="00991CDA" w:rsidRDefault="00991CDA" w:rsidP="00991CDA">
      <w:pPr>
        <w:pStyle w:val="NoSpacing"/>
      </w:pPr>
      <w:r>
        <w:t>The University of British Columbia</w:t>
      </w:r>
    </w:p>
    <w:p w:rsidR="00991CDA" w:rsidRPr="00382A8D" w:rsidRDefault="00991CDA" w:rsidP="00991CDA">
      <w:r>
        <w:t>August 13</w:t>
      </w:r>
      <w:r w:rsidRPr="00991CDA">
        <w:rPr>
          <w:vertAlign w:val="superscript"/>
        </w:rPr>
        <w:t>th</w:t>
      </w:r>
      <w:r>
        <w:t xml:space="preserve"> 2014</w:t>
      </w:r>
    </w:p>
    <w:p w:rsidR="004201E0" w:rsidRDefault="004201E0">
      <w:pPr>
        <w:spacing w:line="240" w:lineRule="auto"/>
      </w:pPr>
      <w:r>
        <w:br w:type="page"/>
      </w:r>
    </w:p>
    <w:p w:rsidR="004201E0" w:rsidRDefault="004201E0" w:rsidP="004201E0">
      <w:pPr>
        <w:pStyle w:val="Heading1"/>
      </w:pPr>
      <w:bookmarkStart w:id="86" w:name="_Toc395697191"/>
      <w:r>
        <w:t>APPENDIX A: RvDfS OVERVIEW</w:t>
      </w:r>
      <w:bookmarkEnd w:id="86"/>
    </w:p>
    <w:p w:rsidR="009F66A0" w:rsidRPr="00F24308" w:rsidRDefault="009F66A0" w:rsidP="009F66A0">
      <w:pPr>
        <w:spacing w:after="120"/>
        <w:rPr>
          <w:sz w:val="20"/>
          <w:szCs w:val="20"/>
        </w:rPr>
      </w:pPr>
      <w:r w:rsidRPr="00F24308">
        <w:rPr>
          <w:b/>
          <w:color w:val="FF0000"/>
          <w:sz w:val="20"/>
          <w:szCs w:val="20"/>
        </w:rPr>
        <w:t>RvDfS</w:t>
      </w:r>
      <w:r w:rsidRPr="00F24308">
        <w:rPr>
          <w:color w:val="FF0000"/>
          <w:sz w:val="20"/>
          <w:szCs w:val="20"/>
        </w:rPr>
        <w:t>—</w:t>
      </w:r>
      <w:r w:rsidRPr="00F24308">
        <w:rPr>
          <w:b/>
          <w:i/>
          <w:color w:val="FF0000"/>
          <w:sz w:val="20"/>
          <w:szCs w:val="20"/>
        </w:rPr>
        <w:t>R</w:t>
      </w:r>
      <w:r w:rsidRPr="00F24308">
        <w:rPr>
          <w:b/>
          <w:color w:val="FF0000"/>
          <w:sz w:val="20"/>
          <w:szCs w:val="20"/>
        </w:rPr>
        <w:t xml:space="preserve">elative </w:t>
      </w:r>
      <w:r w:rsidRPr="00F24308">
        <w:rPr>
          <w:b/>
          <w:i/>
          <w:color w:val="FF0000"/>
          <w:sz w:val="20"/>
          <w:szCs w:val="20"/>
        </w:rPr>
        <w:t>V</w:t>
      </w:r>
      <w:r w:rsidRPr="00F24308">
        <w:rPr>
          <w:b/>
          <w:color w:val="FF0000"/>
          <w:sz w:val="20"/>
          <w:szCs w:val="20"/>
        </w:rPr>
        <w:t xml:space="preserve">alue &amp; </w:t>
      </w:r>
      <w:r w:rsidRPr="00F24308">
        <w:rPr>
          <w:b/>
          <w:i/>
          <w:color w:val="FF0000"/>
          <w:sz w:val="20"/>
          <w:szCs w:val="20"/>
        </w:rPr>
        <w:t>D</w:t>
      </w:r>
      <w:r w:rsidRPr="00F24308">
        <w:rPr>
          <w:b/>
          <w:color w:val="FF0000"/>
          <w:sz w:val="20"/>
          <w:szCs w:val="20"/>
        </w:rPr>
        <w:t xml:space="preserve">iscrimination </w:t>
      </w:r>
      <w:r w:rsidRPr="00F24308">
        <w:rPr>
          <w:b/>
          <w:i/>
          <w:color w:val="FF0000"/>
          <w:sz w:val="20"/>
          <w:szCs w:val="20"/>
        </w:rPr>
        <w:t>F</w:t>
      </w:r>
      <w:r w:rsidRPr="00F24308">
        <w:rPr>
          <w:b/>
          <w:color w:val="FF0000"/>
          <w:sz w:val="20"/>
          <w:szCs w:val="20"/>
        </w:rPr>
        <w:t xml:space="preserve">actor </w:t>
      </w:r>
      <w:r w:rsidRPr="00F24308">
        <w:rPr>
          <w:b/>
          <w:i/>
          <w:color w:val="FF0000"/>
          <w:sz w:val="20"/>
          <w:szCs w:val="20"/>
        </w:rPr>
        <w:t>S</w:t>
      </w:r>
      <w:r w:rsidRPr="00F24308">
        <w:rPr>
          <w:b/>
          <w:color w:val="FF0000"/>
          <w:sz w:val="20"/>
          <w:szCs w:val="20"/>
        </w:rPr>
        <w:t>ystematics</w:t>
      </w:r>
      <w:r w:rsidRPr="00F24308">
        <w:rPr>
          <w:color w:val="FF0000"/>
          <w:sz w:val="20"/>
          <w:szCs w:val="20"/>
        </w:rPr>
        <w:t>—</w:t>
      </w:r>
      <w:r w:rsidRPr="00F24308">
        <w:rPr>
          <w:sz w:val="20"/>
          <w:szCs w:val="20"/>
        </w:rPr>
        <w:t xml:space="preserve">enhances discovery opportunities in </w:t>
      </w:r>
      <w:r>
        <w:rPr>
          <w:sz w:val="20"/>
          <w:szCs w:val="20"/>
        </w:rPr>
        <w:t>geochemical analysis</w:t>
      </w:r>
      <w:r w:rsidRPr="00F24308">
        <w:rPr>
          <w:sz w:val="20"/>
          <w:szCs w:val="20"/>
        </w:rPr>
        <w:t xml:space="preserve">. </w:t>
      </w:r>
      <w:r>
        <w:rPr>
          <w:sz w:val="20"/>
          <w:szCs w:val="20"/>
        </w:rPr>
        <w:t>The system is based on the fundamental distinction between background and anomalous populations, which is a fundamental division ignored by most statistical interpretations. Specifically, t</w:t>
      </w:r>
      <w:r w:rsidRPr="00F24308">
        <w:rPr>
          <w:sz w:val="20"/>
          <w:szCs w:val="20"/>
        </w:rPr>
        <w:t xml:space="preserve">he technique uses: </w:t>
      </w:r>
      <w:r>
        <w:rPr>
          <w:sz w:val="20"/>
          <w:szCs w:val="20"/>
        </w:rPr>
        <w:t>(</w:t>
      </w:r>
      <w:r w:rsidRPr="00F24308">
        <w:rPr>
          <w:sz w:val="20"/>
          <w:szCs w:val="20"/>
        </w:rPr>
        <w:t>i)</w:t>
      </w:r>
      <w:r>
        <w:rPr>
          <w:sz w:val="20"/>
          <w:szCs w:val="20"/>
        </w:rPr>
        <w:t xml:space="preserve"> all available geochemical analyses, (ii)</w:t>
      </w:r>
      <w:r w:rsidRPr="00F24308">
        <w:rPr>
          <w:sz w:val="20"/>
          <w:szCs w:val="20"/>
        </w:rPr>
        <w:t xml:space="preserve"> statistical identification of anomalous populations, (</w:t>
      </w:r>
      <w:r>
        <w:rPr>
          <w:sz w:val="20"/>
          <w:szCs w:val="20"/>
        </w:rPr>
        <w:t>i</w:t>
      </w:r>
      <w:r w:rsidRPr="00F24308">
        <w:rPr>
          <w:sz w:val="20"/>
          <w:szCs w:val="20"/>
        </w:rPr>
        <w:t xml:space="preserve">ii) simple renumbering of anomalous and background populations </w:t>
      </w:r>
      <w:r>
        <w:rPr>
          <w:sz w:val="20"/>
          <w:szCs w:val="20"/>
        </w:rPr>
        <w:t>to obtain relative values [</w:t>
      </w:r>
      <w:r w:rsidRPr="00F24308">
        <w:rPr>
          <w:b/>
          <w:sz w:val="20"/>
          <w:szCs w:val="20"/>
        </w:rPr>
        <w:t>R</w:t>
      </w:r>
      <w:r>
        <w:rPr>
          <w:sz w:val="20"/>
          <w:szCs w:val="20"/>
        </w:rPr>
        <w:t>-values]</w:t>
      </w:r>
      <w:r w:rsidRPr="00F24308">
        <w:rPr>
          <w:sz w:val="20"/>
          <w:szCs w:val="20"/>
        </w:rPr>
        <w:t xml:space="preserve"> </w:t>
      </w:r>
      <w:r>
        <w:rPr>
          <w:sz w:val="20"/>
          <w:szCs w:val="20"/>
        </w:rPr>
        <w:t xml:space="preserve">that </w:t>
      </w:r>
      <w:r w:rsidRPr="00F24308">
        <w:rPr>
          <w:sz w:val="20"/>
          <w:szCs w:val="20"/>
        </w:rPr>
        <w:t>are additive</w:t>
      </w:r>
      <w:r>
        <w:rPr>
          <w:sz w:val="20"/>
          <w:szCs w:val="20"/>
        </w:rPr>
        <w:t>, (iv</w:t>
      </w:r>
      <w:r w:rsidRPr="00F24308">
        <w:rPr>
          <w:sz w:val="20"/>
          <w:szCs w:val="20"/>
        </w:rPr>
        <w:t xml:space="preserve">) the addition of </w:t>
      </w:r>
      <w:r w:rsidRPr="00F24308">
        <w:rPr>
          <w:b/>
          <w:sz w:val="20"/>
          <w:szCs w:val="20"/>
        </w:rPr>
        <w:t>R</w:t>
      </w:r>
      <w:r w:rsidRPr="00F24308">
        <w:rPr>
          <w:sz w:val="20"/>
          <w:szCs w:val="20"/>
        </w:rPr>
        <w:t>-values to form geologically mea</w:t>
      </w:r>
      <w:r>
        <w:rPr>
          <w:sz w:val="20"/>
          <w:szCs w:val="20"/>
        </w:rPr>
        <w:t>ningful discrimination factors [</w:t>
      </w:r>
      <w:r w:rsidRPr="00F24308">
        <w:rPr>
          <w:b/>
          <w:sz w:val="20"/>
          <w:szCs w:val="20"/>
        </w:rPr>
        <w:t>D</w:t>
      </w:r>
      <w:r>
        <w:rPr>
          <w:sz w:val="20"/>
          <w:szCs w:val="20"/>
        </w:rPr>
        <w:t>-factors], (v)</w:t>
      </w:r>
      <w:r w:rsidRPr="00F24308">
        <w:rPr>
          <w:sz w:val="20"/>
          <w:szCs w:val="20"/>
        </w:rPr>
        <w:t xml:space="preserve"> direct application of </w:t>
      </w:r>
      <w:r w:rsidRPr="00F24308">
        <w:rPr>
          <w:b/>
          <w:sz w:val="20"/>
          <w:szCs w:val="20"/>
        </w:rPr>
        <w:t>D</w:t>
      </w:r>
      <w:r w:rsidRPr="00F24308">
        <w:rPr>
          <w:sz w:val="20"/>
          <w:szCs w:val="20"/>
        </w:rPr>
        <w:t>-factors to the interpretation of extensive, multi-element data sets, and (v</w:t>
      </w:r>
      <w:r>
        <w:rPr>
          <w:sz w:val="20"/>
          <w:szCs w:val="20"/>
        </w:rPr>
        <w:t>i</w:t>
      </w:r>
      <w:r w:rsidRPr="00F24308">
        <w:rPr>
          <w:sz w:val="20"/>
          <w:szCs w:val="20"/>
        </w:rPr>
        <w:t xml:space="preserve">) geologically </w:t>
      </w:r>
      <w:r>
        <w:rPr>
          <w:sz w:val="20"/>
          <w:szCs w:val="20"/>
        </w:rPr>
        <w:t>related</w:t>
      </w:r>
      <w:r w:rsidRPr="00F24308">
        <w:rPr>
          <w:sz w:val="20"/>
          <w:szCs w:val="20"/>
        </w:rPr>
        <w:t xml:space="preserve"> multi-element </w:t>
      </w:r>
      <w:r w:rsidRPr="00F24308">
        <w:rPr>
          <w:b/>
          <w:sz w:val="20"/>
          <w:szCs w:val="20"/>
        </w:rPr>
        <w:t>D</w:t>
      </w:r>
      <w:r w:rsidRPr="00F24308">
        <w:rPr>
          <w:sz w:val="20"/>
          <w:szCs w:val="20"/>
        </w:rPr>
        <w:t>-factors</w:t>
      </w:r>
      <w:r>
        <w:rPr>
          <w:sz w:val="20"/>
          <w:szCs w:val="20"/>
        </w:rPr>
        <w:t>,</w:t>
      </w:r>
      <w:r w:rsidRPr="00F24308">
        <w:rPr>
          <w:sz w:val="20"/>
          <w:szCs w:val="20"/>
        </w:rPr>
        <w:t xml:space="preserve"> built from </w:t>
      </w:r>
      <w:r w:rsidRPr="00F24308">
        <w:rPr>
          <w:b/>
          <w:sz w:val="20"/>
          <w:szCs w:val="20"/>
        </w:rPr>
        <w:t>R</w:t>
      </w:r>
      <w:r w:rsidRPr="00F24308">
        <w:rPr>
          <w:sz w:val="20"/>
          <w:szCs w:val="20"/>
        </w:rPr>
        <w:t>-values</w:t>
      </w:r>
      <w:r>
        <w:rPr>
          <w:sz w:val="20"/>
          <w:szCs w:val="20"/>
        </w:rPr>
        <w:t>,</w:t>
      </w:r>
      <w:r w:rsidRPr="00F24308">
        <w:rPr>
          <w:sz w:val="20"/>
          <w:szCs w:val="20"/>
        </w:rPr>
        <w:t xml:space="preserve"> to identify u</w:t>
      </w:r>
      <w:r>
        <w:rPr>
          <w:sz w:val="20"/>
          <w:szCs w:val="20"/>
        </w:rPr>
        <w:t>nderlying rock types and</w:t>
      </w:r>
      <w:r w:rsidRPr="00F24308">
        <w:rPr>
          <w:sz w:val="20"/>
          <w:szCs w:val="20"/>
        </w:rPr>
        <w:t xml:space="preserve"> </w:t>
      </w:r>
      <w:r>
        <w:rPr>
          <w:sz w:val="20"/>
          <w:szCs w:val="20"/>
        </w:rPr>
        <w:t>anomalous signatures for different types of mineral deposits</w:t>
      </w:r>
      <w:r w:rsidRPr="00F24308">
        <w:rPr>
          <w:sz w:val="20"/>
          <w:szCs w:val="20"/>
        </w:rPr>
        <w:t>.</w:t>
      </w:r>
    </w:p>
    <w:p w:rsidR="009F66A0" w:rsidRPr="00F24308" w:rsidRDefault="009F66A0" w:rsidP="009F66A0">
      <w:pPr>
        <w:spacing w:after="120"/>
        <w:rPr>
          <w:sz w:val="20"/>
          <w:szCs w:val="20"/>
        </w:rPr>
      </w:pPr>
      <w:r w:rsidRPr="00F24308">
        <w:rPr>
          <w:sz w:val="20"/>
          <w:szCs w:val="20"/>
        </w:rPr>
        <w:t>Relative factors (</w:t>
      </w:r>
      <w:r w:rsidRPr="00F24308">
        <w:rPr>
          <w:b/>
          <w:sz w:val="20"/>
          <w:szCs w:val="20"/>
        </w:rPr>
        <w:t>R</w:t>
      </w:r>
      <w:r w:rsidRPr="00F24308">
        <w:rPr>
          <w:sz w:val="20"/>
          <w:szCs w:val="20"/>
        </w:rPr>
        <w:t>) are determined visually from log-probabi</w:t>
      </w:r>
      <w:r>
        <w:rPr>
          <w:sz w:val="20"/>
          <w:szCs w:val="20"/>
        </w:rPr>
        <w:t>lity plots and stem-leaf plots.</w:t>
      </w:r>
      <w:r w:rsidRPr="00F24308">
        <w:rPr>
          <w:sz w:val="20"/>
          <w:szCs w:val="20"/>
        </w:rPr>
        <w:t xml:space="preserve"> </w:t>
      </w:r>
      <w:r w:rsidRPr="00F24308">
        <w:rPr>
          <w:b/>
          <w:sz w:val="20"/>
          <w:szCs w:val="20"/>
        </w:rPr>
        <w:t>R</w:t>
      </w:r>
      <w:r w:rsidRPr="00F24308">
        <w:rPr>
          <w:sz w:val="20"/>
          <w:szCs w:val="20"/>
        </w:rPr>
        <w:t xml:space="preserve">-values </w:t>
      </w:r>
      <w:r>
        <w:rPr>
          <w:sz w:val="20"/>
          <w:szCs w:val="20"/>
        </w:rPr>
        <w:t xml:space="preserve">are assigned </w:t>
      </w:r>
      <w:r w:rsidRPr="00F24308">
        <w:rPr>
          <w:sz w:val="20"/>
          <w:szCs w:val="20"/>
        </w:rPr>
        <w:t xml:space="preserve">as follows: </w:t>
      </w:r>
      <w:r w:rsidRPr="00F24308">
        <w:rPr>
          <w:b/>
          <w:sz w:val="20"/>
          <w:szCs w:val="20"/>
        </w:rPr>
        <w:t>1</w:t>
      </w:r>
      <w:r w:rsidRPr="00F24308">
        <w:rPr>
          <w:sz w:val="20"/>
          <w:szCs w:val="20"/>
        </w:rPr>
        <w:t xml:space="preserve"> = Low Background Population equal to or below the </w:t>
      </w:r>
      <w:r>
        <w:rPr>
          <w:sz w:val="20"/>
          <w:szCs w:val="20"/>
        </w:rPr>
        <w:t>third quartile</w:t>
      </w:r>
      <w:r w:rsidRPr="00F24308">
        <w:rPr>
          <w:sz w:val="20"/>
          <w:szCs w:val="20"/>
        </w:rPr>
        <w:t xml:space="preserve">, </w:t>
      </w:r>
      <w:r w:rsidRPr="00F24308">
        <w:rPr>
          <w:b/>
          <w:sz w:val="20"/>
          <w:szCs w:val="20"/>
        </w:rPr>
        <w:t>3</w:t>
      </w:r>
      <w:r w:rsidRPr="00F24308">
        <w:rPr>
          <w:sz w:val="20"/>
          <w:szCs w:val="20"/>
        </w:rPr>
        <w:t xml:space="preserve"> = High Background Population that is above the </w:t>
      </w:r>
      <w:r>
        <w:rPr>
          <w:sz w:val="20"/>
          <w:szCs w:val="20"/>
        </w:rPr>
        <w:t>third quartile</w:t>
      </w:r>
      <w:r w:rsidRPr="00F24308">
        <w:rPr>
          <w:sz w:val="20"/>
          <w:szCs w:val="20"/>
        </w:rPr>
        <w:t xml:space="preserve"> and</w:t>
      </w:r>
      <w:r>
        <w:rPr>
          <w:sz w:val="20"/>
          <w:szCs w:val="20"/>
        </w:rPr>
        <w:t xml:space="preserve"> up to the Mixed Population, </w:t>
      </w:r>
      <w:r w:rsidRPr="00F24308">
        <w:rPr>
          <w:b/>
          <w:sz w:val="20"/>
          <w:szCs w:val="20"/>
        </w:rPr>
        <w:t>5</w:t>
      </w:r>
      <w:r w:rsidRPr="00F24308">
        <w:rPr>
          <w:sz w:val="20"/>
          <w:szCs w:val="20"/>
        </w:rPr>
        <w:t xml:space="preserve"> = Mixed Population of mixed High Background and Clearly Anomalous Populations, </w:t>
      </w:r>
      <w:r w:rsidRPr="00F24308">
        <w:rPr>
          <w:b/>
          <w:sz w:val="20"/>
          <w:szCs w:val="20"/>
        </w:rPr>
        <w:t>7</w:t>
      </w:r>
      <w:r w:rsidRPr="00F24308">
        <w:rPr>
          <w:sz w:val="20"/>
          <w:szCs w:val="20"/>
        </w:rPr>
        <w:t xml:space="preserve"> = Clearly Anomalous Population immediately above the Mixed Population, </w:t>
      </w:r>
      <w:r w:rsidRPr="00F24308">
        <w:rPr>
          <w:b/>
          <w:sz w:val="20"/>
          <w:szCs w:val="20"/>
        </w:rPr>
        <w:t>9</w:t>
      </w:r>
      <w:r w:rsidRPr="00F24308">
        <w:rPr>
          <w:sz w:val="20"/>
          <w:szCs w:val="20"/>
        </w:rPr>
        <w:t xml:space="preserve"> = Highly Anomalous Population, and </w:t>
      </w:r>
      <w:r w:rsidRPr="00F24308">
        <w:rPr>
          <w:b/>
          <w:sz w:val="20"/>
          <w:szCs w:val="20"/>
        </w:rPr>
        <w:t>11</w:t>
      </w:r>
      <w:r w:rsidRPr="00F24308">
        <w:rPr>
          <w:sz w:val="20"/>
          <w:szCs w:val="20"/>
        </w:rPr>
        <w:t xml:space="preserve"> = Outliers of Highly Anomalous Population</w:t>
      </w:r>
      <w:r>
        <w:rPr>
          <w:sz w:val="20"/>
          <w:szCs w:val="20"/>
        </w:rPr>
        <w:t xml:space="preserve"> with exceptional</w:t>
      </w:r>
      <w:r w:rsidRPr="00F24308">
        <w:rPr>
          <w:sz w:val="20"/>
          <w:szCs w:val="20"/>
        </w:rPr>
        <w:t xml:space="preserve"> concentrations</w:t>
      </w:r>
      <w:r>
        <w:rPr>
          <w:sz w:val="20"/>
          <w:szCs w:val="20"/>
        </w:rPr>
        <w:t xml:space="preserve"> </w:t>
      </w:r>
      <w:r>
        <w:t>(often equal to or greater than the 99.8</w:t>
      </w:r>
      <w:r w:rsidRPr="00AD7FA5">
        <w:rPr>
          <w:vertAlign w:val="superscript"/>
        </w:rPr>
        <w:t>th</w:t>
      </w:r>
      <w:r>
        <w:t xml:space="preserve"> percentile).</w:t>
      </w:r>
      <w:r w:rsidRPr="00F24308">
        <w:rPr>
          <w:sz w:val="20"/>
          <w:szCs w:val="20"/>
        </w:rPr>
        <w:t xml:space="preserve">. Because geochemical elements are </w:t>
      </w:r>
      <w:r>
        <w:rPr>
          <w:sz w:val="20"/>
          <w:szCs w:val="20"/>
        </w:rPr>
        <w:t xml:space="preserve">changed to numbers with genetic and </w:t>
      </w:r>
      <w:r w:rsidRPr="00F24308">
        <w:rPr>
          <w:sz w:val="20"/>
          <w:szCs w:val="20"/>
        </w:rPr>
        <w:t xml:space="preserve">population significance, those that occur in disparate amounts can be combined without the overshadowing of one element by another. For example, lead with an anomalous concentration of 100 ppm (say, </w:t>
      </w:r>
      <w:r w:rsidRPr="00F24308">
        <w:rPr>
          <w:b/>
          <w:sz w:val="20"/>
          <w:szCs w:val="20"/>
        </w:rPr>
        <w:t>R</w:t>
      </w:r>
      <w:r w:rsidRPr="00F24308">
        <w:rPr>
          <w:sz w:val="20"/>
          <w:szCs w:val="20"/>
        </w:rPr>
        <w:t xml:space="preserve"> = 9) can be combined with zinc with an anomalous concentration of 2,500 ppm (say, </w:t>
      </w:r>
      <w:r w:rsidRPr="00F24308">
        <w:rPr>
          <w:b/>
          <w:sz w:val="20"/>
          <w:szCs w:val="20"/>
        </w:rPr>
        <w:t>R</w:t>
      </w:r>
      <w:r w:rsidRPr="00F24308">
        <w:rPr>
          <w:sz w:val="20"/>
          <w:szCs w:val="20"/>
        </w:rPr>
        <w:t xml:space="preserve"> = 7) giving an </w:t>
      </w:r>
      <w:r w:rsidRPr="00F24308">
        <w:rPr>
          <w:b/>
          <w:sz w:val="20"/>
          <w:szCs w:val="20"/>
        </w:rPr>
        <w:t>R</w:t>
      </w:r>
      <w:r w:rsidRPr="00F24308">
        <w:rPr>
          <w:sz w:val="20"/>
          <w:szCs w:val="20"/>
        </w:rPr>
        <w:t>-value average of 8</w:t>
      </w:r>
      <w:r>
        <w:rPr>
          <w:sz w:val="20"/>
          <w:szCs w:val="20"/>
        </w:rPr>
        <w:t>.</w:t>
      </w:r>
      <w:r w:rsidRPr="00F24308">
        <w:rPr>
          <w:sz w:val="20"/>
          <w:szCs w:val="20"/>
        </w:rPr>
        <w:t xml:space="preserve"> Given chemically related elements</w:t>
      </w:r>
      <w:r>
        <w:rPr>
          <w:sz w:val="20"/>
          <w:szCs w:val="20"/>
        </w:rPr>
        <w:t xml:space="preserve">, the </w:t>
      </w:r>
      <w:r w:rsidRPr="003B4887">
        <w:rPr>
          <w:b/>
          <w:sz w:val="20"/>
          <w:szCs w:val="20"/>
        </w:rPr>
        <w:t>D</w:t>
      </w:r>
      <w:r>
        <w:rPr>
          <w:sz w:val="20"/>
          <w:szCs w:val="20"/>
        </w:rPr>
        <w:t>-factor that is the average</w:t>
      </w:r>
      <w:r w:rsidRPr="00F24308">
        <w:rPr>
          <w:sz w:val="20"/>
          <w:szCs w:val="20"/>
        </w:rPr>
        <w:t xml:space="preserve"> </w:t>
      </w:r>
      <w:r>
        <w:rPr>
          <w:sz w:val="20"/>
          <w:szCs w:val="20"/>
        </w:rPr>
        <w:t xml:space="preserve">of the summed </w:t>
      </w:r>
      <w:r w:rsidRPr="00F24308">
        <w:rPr>
          <w:b/>
          <w:sz w:val="20"/>
          <w:szCs w:val="20"/>
        </w:rPr>
        <w:t>R</w:t>
      </w:r>
      <w:r>
        <w:rPr>
          <w:sz w:val="20"/>
          <w:szCs w:val="20"/>
        </w:rPr>
        <w:t>-values</w:t>
      </w:r>
      <w:r w:rsidRPr="00F24308">
        <w:rPr>
          <w:sz w:val="20"/>
          <w:szCs w:val="20"/>
        </w:rPr>
        <w:t xml:space="preserve"> </w:t>
      </w:r>
      <w:r>
        <w:rPr>
          <w:sz w:val="20"/>
          <w:szCs w:val="20"/>
        </w:rPr>
        <w:t xml:space="preserve">of related elements </w:t>
      </w:r>
      <w:r w:rsidRPr="00F24308">
        <w:rPr>
          <w:sz w:val="20"/>
          <w:szCs w:val="20"/>
        </w:rPr>
        <w:t xml:space="preserve">is </w:t>
      </w:r>
      <w:r>
        <w:rPr>
          <w:sz w:val="20"/>
          <w:szCs w:val="20"/>
        </w:rPr>
        <w:t xml:space="preserve">likely to be more robust than the </w:t>
      </w:r>
      <w:r w:rsidRPr="001550D0">
        <w:rPr>
          <w:b/>
          <w:sz w:val="20"/>
          <w:szCs w:val="20"/>
        </w:rPr>
        <w:t>R</w:t>
      </w:r>
      <w:r w:rsidRPr="003B4887">
        <w:rPr>
          <w:sz w:val="20"/>
          <w:szCs w:val="20"/>
        </w:rPr>
        <w:t>-value</w:t>
      </w:r>
      <w:r>
        <w:rPr>
          <w:sz w:val="20"/>
          <w:szCs w:val="20"/>
        </w:rPr>
        <w:t xml:space="preserve"> for a</w:t>
      </w:r>
      <w:r w:rsidRPr="00F24308">
        <w:rPr>
          <w:sz w:val="20"/>
          <w:szCs w:val="20"/>
        </w:rPr>
        <w:t xml:space="preserve"> single el</w:t>
      </w:r>
      <w:r>
        <w:rPr>
          <w:sz w:val="20"/>
          <w:szCs w:val="20"/>
        </w:rPr>
        <w:t>ement. For example, Ni and Co</w:t>
      </w:r>
      <w:r w:rsidRPr="00F24308">
        <w:rPr>
          <w:sz w:val="20"/>
          <w:szCs w:val="20"/>
        </w:rPr>
        <w:t xml:space="preserve"> correlate closely and the </w:t>
      </w:r>
      <w:r w:rsidRPr="00383668">
        <w:rPr>
          <w:b/>
          <w:sz w:val="20"/>
          <w:szCs w:val="20"/>
        </w:rPr>
        <w:t>D</w:t>
      </w:r>
      <w:r>
        <w:rPr>
          <w:sz w:val="20"/>
          <w:szCs w:val="20"/>
        </w:rPr>
        <w:t xml:space="preserve">-factor that is the </w:t>
      </w:r>
      <w:r w:rsidRPr="00F24308">
        <w:rPr>
          <w:sz w:val="20"/>
          <w:szCs w:val="20"/>
        </w:rPr>
        <w:t xml:space="preserve">combination of the two using averaged </w:t>
      </w:r>
      <w:r w:rsidRPr="00F24308">
        <w:rPr>
          <w:b/>
          <w:sz w:val="20"/>
          <w:szCs w:val="20"/>
        </w:rPr>
        <w:t>R</w:t>
      </w:r>
      <w:r w:rsidRPr="00F24308">
        <w:rPr>
          <w:sz w:val="20"/>
          <w:szCs w:val="20"/>
        </w:rPr>
        <w:t xml:space="preserve">-values is </w:t>
      </w:r>
      <w:r>
        <w:rPr>
          <w:sz w:val="20"/>
          <w:szCs w:val="20"/>
        </w:rPr>
        <w:t xml:space="preserve">likely to be </w:t>
      </w:r>
      <w:r w:rsidRPr="00F24308">
        <w:rPr>
          <w:sz w:val="20"/>
          <w:szCs w:val="20"/>
        </w:rPr>
        <w:t>stronger than either element by itself.</w:t>
      </w:r>
    </w:p>
    <w:p w:rsidR="009F66A0" w:rsidRDefault="009F66A0" w:rsidP="009F66A0">
      <w:pPr>
        <w:spacing w:before="240" w:after="120"/>
        <w:rPr>
          <w:sz w:val="20"/>
          <w:szCs w:val="20"/>
        </w:rPr>
      </w:pPr>
      <w:r w:rsidRPr="00F24308">
        <w:rPr>
          <w:sz w:val="20"/>
          <w:szCs w:val="20"/>
        </w:rPr>
        <w:t>Discrimination factors (</w:t>
      </w:r>
      <w:r w:rsidRPr="00F24308">
        <w:rPr>
          <w:b/>
          <w:sz w:val="20"/>
          <w:szCs w:val="20"/>
        </w:rPr>
        <w:t>D</w:t>
      </w:r>
      <w:r w:rsidRPr="00F24308">
        <w:rPr>
          <w:sz w:val="20"/>
          <w:szCs w:val="20"/>
        </w:rPr>
        <w:t xml:space="preserve">-factors) are the sum of the </w:t>
      </w:r>
      <w:r w:rsidRPr="00F24308">
        <w:rPr>
          <w:b/>
          <w:sz w:val="20"/>
          <w:szCs w:val="20"/>
        </w:rPr>
        <w:t>R</w:t>
      </w:r>
      <w:r w:rsidRPr="00F24308">
        <w:rPr>
          <w:sz w:val="20"/>
          <w:szCs w:val="20"/>
        </w:rPr>
        <w:t xml:space="preserve">-factors divided by the number of </w:t>
      </w:r>
      <w:r w:rsidRPr="00F24308">
        <w:rPr>
          <w:b/>
          <w:sz w:val="20"/>
          <w:szCs w:val="20"/>
        </w:rPr>
        <w:t>R</w:t>
      </w:r>
      <w:r w:rsidRPr="00F24308">
        <w:rPr>
          <w:sz w:val="20"/>
          <w:szCs w:val="20"/>
        </w:rPr>
        <w:t xml:space="preserve">-factors summed. Examples are </w:t>
      </w:r>
      <w:r w:rsidRPr="00F24308">
        <w:rPr>
          <w:b/>
          <w:sz w:val="20"/>
          <w:szCs w:val="20"/>
        </w:rPr>
        <w:t>D</w:t>
      </w:r>
      <w:r w:rsidRPr="00F24308">
        <w:rPr>
          <w:sz w:val="20"/>
          <w:szCs w:val="20"/>
        </w:rPr>
        <w:t>-factors for mafic rocks (</w:t>
      </w:r>
      <w:r w:rsidRPr="00F24308">
        <w:rPr>
          <w:b/>
          <w:sz w:val="20"/>
          <w:szCs w:val="20"/>
        </w:rPr>
        <w:t>DMafic</w:t>
      </w:r>
      <w:r w:rsidRPr="00F24308">
        <w:rPr>
          <w:sz w:val="20"/>
          <w:szCs w:val="20"/>
        </w:rPr>
        <w:t>) and precious metal deposits (</w:t>
      </w:r>
      <w:r w:rsidRPr="00F24308">
        <w:rPr>
          <w:b/>
          <w:sz w:val="20"/>
          <w:szCs w:val="20"/>
        </w:rPr>
        <w:t>DPrec</w:t>
      </w:r>
      <w:r w:rsidRPr="00F24308">
        <w:rPr>
          <w:sz w:val="20"/>
          <w:szCs w:val="20"/>
        </w:rPr>
        <w:t xml:space="preserve">), where: </w:t>
      </w:r>
      <w:r w:rsidRPr="00F24308">
        <w:rPr>
          <w:b/>
          <w:sz w:val="20"/>
          <w:szCs w:val="20"/>
        </w:rPr>
        <w:t>DMafic</w:t>
      </w:r>
      <w:r w:rsidRPr="00F24308">
        <w:rPr>
          <w:sz w:val="20"/>
          <w:szCs w:val="20"/>
        </w:rPr>
        <w:t xml:space="preserve"> = (</w:t>
      </w:r>
      <w:r w:rsidRPr="00F24308">
        <w:rPr>
          <w:b/>
          <w:sz w:val="20"/>
          <w:szCs w:val="20"/>
        </w:rPr>
        <w:t>R</w:t>
      </w:r>
      <w:r>
        <w:rPr>
          <w:sz w:val="20"/>
          <w:szCs w:val="20"/>
        </w:rPr>
        <w:t xml:space="preserve">Mg </w:t>
      </w:r>
      <w:r w:rsidRPr="00F24308">
        <w:rPr>
          <w:sz w:val="20"/>
          <w:szCs w:val="20"/>
        </w:rPr>
        <w:t xml:space="preserve">+ </w:t>
      </w:r>
      <w:r w:rsidRPr="00F24308">
        <w:rPr>
          <w:b/>
          <w:sz w:val="20"/>
          <w:szCs w:val="20"/>
        </w:rPr>
        <w:t>R</w:t>
      </w:r>
      <w:r w:rsidRPr="00F24308">
        <w:rPr>
          <w:sz w:val="20"/>
          <w:szCs w:val="20"/>
        </w:rPr>
        <w:t>Ti</w:t>
      </w:r>
      <w:r>
        <w:rPr>
          <w:sz w:val="20"/>
          <w:szCs w:val="20"/>
        </w:rPr>
        <w:t xml:space="preserve"> </w:t>
      </w:r>
      <w:r w:rsidRPr="00F24308">
        <w:rPr>
          <w:sz w:val="20"/>
          <w:szCs w:val="20"/>
        </w:rPr>
        <w:t xml:space="preserve">+ </w:t>
      </w:r>
      <w:r w:rsidRPr="00F24308">
        <w:rPr>
          <w:b/>
          <w:sz w:val="20"/>
          <w:szCs w:val="20"/>
        </w:rPr>
        <w:t>R</w:t>
      </w:r>
      <w:r>
        <w:rPr>
          <w:sz w:val="20"/>
          <w:szCs w:val="20"/>
        </w:rPr>
        <w:t xml:space="preserve">V </w:t>
      </w:r>
      <w:r w:rsidRPr="00F24308">
        <w:rPr>
          <w:sz w:val="20"/>
          <w:szCs w:val="20"/>
        </w:rPr>
        <w:t xml:space="preserve">+ </w:t>
      </w:r>
      <w:r w:rsidRPr="00F24308">
        <w:rPr>
          <w:b/>
          <w:sz w:val="20"/>
          <w:szCs w:val="20"/>
        </w:rPr>
        <w:t>R</w:t>
      </w:r>
      <w:r w:rsidRPr="00F24308">
        <w:rPr>
          <w:sz w:val="20"/>
          <w:szCs w:val="20"/>
        </w:rPr>
        <w:t xml:space="preserve">Cr + </w:t>
      </w:r>
      <w:r w:rsidRPr="00F24308">
        <w:rPr>
          <w:b/>
          <w:sz w:val="20"/>
          <w:szCs w:val="20"/>
        </w:rPr>
        <w:t>R</w:t>
      </w:r>
      <w:r w:rsidRPr="00F24308">
        <w:rPr>
          <w:sz w:val="20"/>
          <w:szCs w:val="20"/>
        </w:rPr>
        <w:t xml:space="preserve">Fe + </w:t>
      </w:r>
      <w:r w:rsidRPr="00F24308">
        <w:rPr>
          <w:b/>
          <w:sz w:val="20"/>
          <w:szCs w:val="20"/>
        </w:rPr>
        <w:t>R</w:t>
      </w:r>
      <w:r w:rsidRPr="00F24308">
        <w:rPr>
          <w:sz w:val="20"/>
          <w:szCs w:val="20"/>
        </w:rPr>
        <w:t xml:space="preserve">Co + </w:t>
      </w:r>
      <w:r w:rsidRPr="00F24308">
        <w:rPr>
          <w:b/>
          <w:sz w:val="20"/>
          <w:szCs w:val="20"/>
        </w:rPr>
        <w:t>R</w:t>
      </w:r>
      <w:r>
        <w:rPr>
          <w:sz w:val="20"/>
          <w:szCs w:val="20"/>
        </w:rPr>
        <w:t>Ni)/7</w:t>
      </w:r>
      <w:r w:rsidRPr="00F24308">
        <w:rPr>
          <w:sz w:val="20"/>
          <w:szCs w:val="20"/>
        </w:rPr>
        <w:t xml:space="preserve">, and </w:t>
      </w:r>
      <w:r w:rsidRPr="00F24308">
        <w:rPr>
          <w:b/>
          <w:sz w:val="20"/>
          <w:szCs w:val="20"/>
        </w:rPr>
        <w:t>DPrec</w:t>
      </w:r>
      <w:r w:rsidRPr="00F24308">
        <w:rPr>
          <w:sz w:val="20"/>
          <w:szCs w:val="20"/>
        </w:rPr>
        <w:t xml:space="preserve"> = (</w:t>
      </w:r>
      <w:r w:rsidRPr="00873CE7">
        <w:rPr>
          <w:b/>
          <w:sz w:val="20"/>
          <w:szCs w:val="20"/>
          <w:u w:val="single"/>
        </w:rPr>
        <w:t>R</w:t>
      </w:r>
      <w:r w:rsidRPr="00873CE7">
        <w:rPr>
          <w:sz w:val="20"/>
          <w:szCs w:val="20"/>
          <w:u w:val="single"/>
        </w:rPr>
        <w:t xml:space="preserve">Ag + </w:t>
      </w:r>
      <w:r w:rsidRPr="00873CE7">
        <w:rPr>
          <w:b/>
          <w:sz w:val="20"/>
          <w:szCs w:val="20"/>
          <w:u w:val="single"/>
        </w:rPr>
        <w:t>R</w:t>
      </w:r>
      <w:r w:rsidRPr="00873CE7">
        <w:rPr>
          <w:sz w:val="20"/>
          <w:szCs w:val="20"/>
          <w:u w:val="single"/>
        </w:rPr>
        <w:t>Au</w:t>
      </w:r>
      <w:r w:rsidRPr="00F24308">
        <w:rPr>
          <w:sz w:val="20"/>
          <w:szCs w:val="20"/>
        </w:rPr>
        <w:t xml:space="preserve"> + </w:t>
      </w:r>
      <w:r w:rsidRPr="00F24308">
        <w:rPr>
          <w:b/>
          <w:sz w:val="20"/>
          <w:szCs w:val="20"/>
        </w:rPr>
        <w:t>R</w:t>
      </w:r>
      <w:r w:rsidRPr="00F24308">
        <w:rPr>
          <w:sz w:val="20"/>
          <w:szCs w:val="20"/>
        </w:rPr>
        <w:t xml:space="preserve">Hg + </w:t>
      </w:r>
      <w:r w:rsidRPr="00F24308">
        <w:rPr>
          <w:b/>
          <w:sz w:val="20"/>
          <w:szCs w:val="20"/>
        </w:rPr>
        <w:t>R</w:t>
      </w:r>
      <w:r>
        <w:rPr>
          <w:sz w:val="20"/>
          <w:szCs w:val="20"/>
        </w:rPr>
        <w:t>Tl</w:t>
      </w:r>
      <w:r w:rsidRPr="00F24308">
        <w:rPr>
          <w:sz w:val="20"/>
          <w:szCs w:val="20"/>
        </w:rPr>
        <w:t xml:space="preserve"> + </w:t>
      </w:r>
      <w:r w:rsidRPr="00873CE7">
        <w:rPr>
          <w:b/>
          <w:sz w:val="20"/>
          <w:szCs w:val="20"/>
          <w:u w:val="single"/>
        </w:rPr>
        <w:t>R</w:t>
      </w:r>
      <w:r w:rsidRPr="00873CE7">
        <w:rPr>
          <w:sz w:val="20"/>
          <w:szCs w:val="20"/>
          <w:u w:val="single"/>
        </w:rPr>
        <w:t xml:space="preserve">As + </w:t>
      </w:r>
      <w:r w:rsidRPr="00873CE7">
        <w:rPr>
          <w:b/>
          <w:sz w:val="20"/>
          <w:szCs w:val="20"/>
          <w:u w:val="single"/>
        </w:rPr>
        <w:t>R</w:t>
      </w:r>
      <w:r w:rsidRPr="00873CE7">
        <w:rPr>
          <w:sz w:val="20"/>
          <w:szCs w:val="20"/>
          <w:u w:val="single"/>
        </w:rPr>
        <w:t xml:space="preserve">Sb + </w:t>
      </w:r>
      <w:r w:rsidRPr="00873CE7">
        <w:rPr>
          <w:b/>
          <w:sz w:val="20"/>
          <w:szCs w:val="20"/>
          <w:u w:val="single"/>
        </w:rPr>
        <w:t>R</w:t>
      </w:r>
      <w:r w:rsidRPr="00873CE7">
        <w:rPr>
          <w:sz w:val="20"/>
          <w:szCs w:val="20"/>
          <w:u w:val="single"/>
        </w:rPr>
        <w:t>Bi</w:t>
      </w:r>
      <w:r>
        <w:rPr>
          <w:sz w:val="20"/>
          <w:szCs w:val="20"/>
        </w:rPr>
        <w:t xml:space="preserve"> </w:t>
      </w:r>
      <w:r w:rsidRPr="00F24308">
        <w:rPr>
          <w:sz w:val="20"/>
          <w:szCs w:val="20"/>
        </w:rPr>
        <w:t xml:space="preserve">+ </w:t>
      </w:r>
      <w:r w:rsidRPr="00F24308">
        <w:rPr>
          <w:b/>
          <w:sz w:val="20"/>
          <w:szCs w:val="20"/>
        </w:rPr>
        <w:t>R</w:t>
      </w:r>
      <w:r>
        <w:rPr>
          <w:sz w:val="20"/>
          <w:szCs w:val="20"/>
        </w:rPr>
        <w:t>Te)/8</w:t>
      </w:r>
      <w:r w:rsidRPr="00F24308">
        <w:rPr>
          <w:sz w:val="20"/>
          <w:szCs w:val="20"/>
        </w:rPr>
        <w:t>. In both these cases</w:t>
      </w:r>
      <w:r>
        <w:rPr>
          <w:sz w:val="20"/>
          <w:szCs w:val="20"/>
        </w:rPr>
        <w:t>,</w:t>
      </w:r>
      <w:r w:rsidRPr="00F24308">
        <w:rPr>
          <w:sz w:val="20"/>
          <w:szCs w:val="20"/>
        </w:rPr>
        <w:t xml:space="preserve"> the associated </w:t>
      </w:r>
      <w:r w:rsidRPr="00F24308">
        <w:rPr>
          <w:b/>
          <w:sz w:val="20"/>
          <w:szCs w:val="20"/>
        </w:rPr>
        <w:t>R</w:t>
      </w:r>
      <w:r w:rsidRPr="00F24308">
        <w:rPr>
          <w:sz w:val="20"/>
          <w:szCs w:val="20"/>
        </w:rPr>
        <w:t>-values are for elements that provide a geological-association-description of mafic rocks or precious metal deposits. Generally, a</w:t>
      </w:r>
      <w:r w:rsidRPr="00F24308">
        <w:rPr>
          <w:b/>
          <w:sz w:val="20"/>
          <w:szCs w:val="20"/>
        </w:rPr>
        <w:t xml:space="preserve"> D</w:t>
      </w:r>
      <w:r w:rsidRPr="00F24308">
        <w:rPr>
          <w:sz w:val="20"/>
          <w:szCs w:val="20"/>
        </w:rPr>
        <w:t>-factor of 4 or above represents values that are almost certainly statistically anomalous.</w:t>
      </w:r>
    </w:p>
    <w:p w:rsidR="009F66A0" w:rsidRDefault="009F66A0" w:rsidP="009F66A0">
      <w:pPr>
        <w:spacing w:after="120"/>
        <w:rPr>
          <w:sz w:val="20"/>
          <w:szCs w:val="20"/>
        </w:rPr>
      </w:pPr>
      <w:r w:rsidRPr="00F24308">
        <w:rPr>
          <w:sz w:val="20"/>
          <w:szCs w:val="20"/>
        </w:rPr>
        <w:t xml:space="preserve">This </w:t>
      </w:r>
      <w:r>
        <w:rPr>
          <w:sz w:val="20"/>
          <w:szCs w:val="20"/>
        </w:rPr>
        <w:t xml:space="preserve">new </w:t>
      </w:r>
      <w:r w:rsidRPr="00F24308">
        <w:rPr>
          <w:sz w:val="20"/>
          <w:szCs w:val="20"/>
        </w:rPr>
        <w:t>methodology, a “geologists’ factor analysis”, allows geological interpretation of data in a way that has genetic significance. And more specifically, where anomalous values exist for two or more elements</w:t>
      </w:r>
      <w:r>
        <w:rPr>
          <w:sz w:val="20"/>
          <w:szCs w:val="20"/>
        </w:rPr>
        <w:t>,</w:t>
      </w:r>
      <w:r w:rsidRPr="00F24308">
        <w:rPr>
          <w:sz w:val="20"/>
          <w:szCs w:val="20"/>
        </w:rPr>
        <w:t xml:space="preserve"> </w:t>
      </w:r>
      <w:r w:rsidRPr="00F24308">
        <w:rPr>
          <w:b/>
          <w:sz w:val="20"/>
          <w:szCs w:val="20"/>
        </w:rPr>
        <w:t>D</w:t>
      </w:r>
      <w:r w:rsidRPr="00F24308">
        <w:rPr>
          <w:sz w:val="20"/>
          <w:szCs w:val="20"/>
        </w:rPr>
        <w:t xml:space="preserve">-values from addition of </w:t>
      </w:r>
      <w:r w:rsidRPr="00F24308">
        <w:rPr>
          <w:b/>
          <w:sz w:val="20"/>
          <w:szCs w:val="20"/>
        </w:rPr>
        <w:t>R</w:t>
      </w:r>
      <w:r w:rsidRPr="00F24308">
        <w:rPr>
          <w:sz w:val="20"/>
          <w:szCs w:val="20"/>
        </w:rPr>
        <w:t>-values enhance the</w:t>
      </w:r>
      <w:r>
        <w:rPr>
          <w:sz w:val="20"/>
          <w:szCs w:val="20"/>
        </w:rPr>
        <w:t xml:space="preserve"> reliability of the</w:t>
      </w:r>
      <w:r w:rsidRPr="00F24308">
        <w:rPr>
          <w:sz w:val="20"/>
          <w:szCs w:val="20"/>
        </w:rPr>
        <w:t xml:space="preserve"> anomaly—and therein lies t</w:t>
      </w:r>
      <w:r>
        <w:rPr>
          <w:sz w:val="20"/>
          <w:szCs w:val="20"/>
        </w:rPr>
        <w:t>heir great practical advantage.</w:t>
      </w:r>
    </w:p>
    <w:p w:rsidR="009F66A0" w:rsidRDefault="009F66A0" w:rsidP="009F66A0">
      <w:pPr>
        <w:spacing w:after="120"/>
        <w:rPr>
          <w:sz w:val="20"/>
          <w:szCs w:val="20"/>
        </w:rPr>
      </w:pPr>
      <w:r w:rsidRPr="00F24308">
        <w:rPr>
          <w:sz w:val="20"/>
          <w:szCs w:val="20"/>
        </w:rPr>
        <w:t xml:space="preserve">This approach, which defines factors using </w:t>
      </w:r>
      <w:r>
        <w:rPr>
          <w:sz w:val="20"/>
          <w:szCs w:val="20"/>
        </w:rPr>
        <w:t xml:space="preserve">probability statistics, and </w:t>
      </w:r>
      <w:r w:rsidRPr="00F24308">
        <w:rPr>
          <w:sz w:val="20"/>
          <w:szCs w:val="20"/>
        </w:rPr>
        <w:t>geological knowledge and experience, complements traditional approaches</w:t>
      </w:r>
      <w:r>
        <w:rPr>
          <w:sz w:val="20"/>
          <w:szCs w:val="20"/>
        </w:rPr>
        <w:t>.</w:t>
      </w:r>
      <w:r w:rsidRPr="00F24308">
        <w:rPr>
          <w:sz w:val="20"/>
          <w:szCs w:val="20"/>
        </w:rPr>
        <w:t xml:space="preserve"> </w:t>
      </w:r>
      <w:r w:rsidRPr="00F24308">
        <w:rPr>
          <w:b/>
          <w:color w:val="FF0000"/>
          <w:sz w:val="20"/>
          <w:szCs w:val="20"/>
        </w:rPr>
        <w:t>RvDfS</w:t>
      </w:r>
      <w:r>
        <w:rPr>
          <w:color w:val="FF0000"/>
          <w:sz w:val="20"/>
          <w:szCs w:val="20"/>
        </w:rPr>
        <w:t xml:space="preserve"> </w:t>
      </w:r>
      <w:r w:rsidRPr="00F24308">
        <w:rPr>
          <w:sz w:val="20"/>
          <w:szCs w:val="20"/>
        </w:rPr>
        <w:t>will aid in discover</w:t>
      </w:r>
      <w:r>
        <w:rPr>
          <w:sz w:val="20"/>
          <w:szCs w:val="20"/>
        </w:rPr>
        <w:t>y of mineral deposits from</w:t>
      </w:r>
      <w:r w:rsidRPr="00F24308">
        <w:rPr>
          <w:sz w:val="20"/>
          <w:szCs w:val="20"/>
        </w:rPr>
        <w:t xml:space="preserve"> geoche</w:t>
      </w:r>
      <w:r>
        <w:rPr>
          <w:sz w:val="20"/>
          <w:szCs w:val="20"/>
        </w:rPr>
        <w:t>mical data sets for regional surveys, detailed soil</w:t>
      </w:r>
      <w:r w:rsidRPr="00F24308">
        <w:rPr>
          <w:sz w:val="20"/>
          <w:szCs w:val="20"/>
        </w:rPr>
        <w:t xml:space="preserve"> grids</w:t>
      </w:r>
      <w:r>
        <w:rPr>
          <w:sz w:val="20"/>
          <w:szCs w:val="20"/>
        </w:rPr>
        <w:t xml:space="preserve"> and drill holes. </w:t>
      </w:r>
      <w:r w:rsidRPr="00F24308">
        <w:rPr>
          <w:b/>
          <w:color w:val="FF0000"/>
          <w:sz w:val="20"/>
          <w:szCs w:val="20"/>
        </w:rPr>
        <w:t>RvDfS</w:t>
      </w:r>
      <w:r>
        <w:rPr>
          <w:color w:val="FF0000"/>
          <w:sz w:val="20"/>
          <w:szCs w:val="20"/>
        </w:rPr>
        <w:t xml:space="preserve"> </w:t>
      </w:r>
      <w:r>
        <w:rPr>
          <w:sz w:val="20"/>
          <w:szCs w:val="20"/>
        </w:rPr>
        <w:t>can a</w:t>
      </w:r>
      <w:r w:rsidRPr="00F24308">
        <w:rPr>
          <w:sz w:val="20"/>
          <w:szCs w:val="20"/>
        </w:rPr>
        <w:t>lso provide</w:t>
      </w:r>
      <w:r>
        <w:rPr>
          <w:sz w:val="20"/>
          <w:szCs w:val="20"/>
        </w:rPr>
        <w:t xml:space="preserve"> zoning vectors for deposit discovery</w:t>
      </w:r>
      <w:r w:rsidRPr="00F24308">
        <w:rPr>
          <w:sz w:val="20"/>
          <w:szCs w:val="20"/>
        </w:rPr>
        <w:t>.</w:t>
      </w:r>
    </w:p>
    <w:p w:rsidR="009F66A0" w:rsidRDefault="009F66A0" w:rsidP="009F66A0">
      <w:r>
        <w:t xml:space="preserve">Figure A1 demonstrates the methodology for visually assigning </w:t>
      </w:r>
      <w:r w:rsidRPr="0029330C">
        <w:rPr>
          <w:b/>
        </w:rPr>
        <w:t>R</w:t>
      </w:r>
      <w:r>
        <w:t>-values. Log-probability graphs and stem-leaf diagrams are used together to facilitate decisions on partition values. A number of other graphs, such as histograms, can be helpful, but together the log-probability plot and stem leaf diagram seem to do the trick.</w:t>
      </w:r>
    </w:p>
    <w:p w:rsidR="009F66A0" w:rsidRDefault="009F66A0" w:rsidP="009F66A0">
      <w:pPr>
        <w:rPr>
          <w:noProof/>
          <w:lang w:eastAsia="en-CA"/>
        </w:rPr>
      </w:pPr>
      <w:r>
        <w:rPr>
          <w:noProof/>
          <w:lang w:val="en-US"/>
        </w:rPr>
        <w:drawing>
          <wp:inline distT="0" distB="0" distL="0" distR="0" wp14:anchorId="1C7D39E4" wp14:editId="0B22AECE">
            <wp:extent cx="5873925" cy="3800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38591" cy="3907015"/>
                    </a:xfrm>
                    <a:prstGeom prst="rect">
                      <a:avLst/>
                    </a:prstGeom>
                  </pic:spPr>
                </pic:pic>
              </a:graphicData>
            </a:graphic>
          </wp:inline>
        </w:drawing>
      </w:r>
    </w:p>
    <w:p w:rsidR="009F66A0" w:rsidRDefault="009F66A0" w:rsidP="009F66A0">
      <w:pPr>
        <w:pStyle w:val="Heading3"/>
      </w:pPr>
      <w:bookmarkStart w:id="87" w:name="_Toc368217479"/>
      <w:bookmarkStart w:id="88" w:name="_Toc393809926"/>
      <w:bookmarkStart w:id="89" w:name="_Toc395697192"/>
      <w:r>
        <w:t>Figure A1. Visual definition of background and anomalous populations.</w:t>
      </w:r>
      <w:bookmarkEnd w:id="87"/>
      <w:bookmarkEnd w:id="88"/>
      <w:bookmarkEnd w:id="89"/>
    </w:p>
    <w:p w:rsidR="00274828" w:rsidRPr="00AC7411" w:rsidRDefault="009F66A0" w:rsidP="00274828">
      <w:r w:rsidRPr="00CE1C4E">
        <w:rPr>
          <w:b/>
        </w:rPr>
        <w:t>R</w:t>
      </w:r>
      <w:r>
        <w:t xml:space="preserve"> &lt;=1 is the 75</w:t>
      </w:r>
      <w:r w:rsidR="00E34DED" w:rsidRPr="00E34DED">
        <w:rPr>
          <w:vertAlign w:val="superscript"/>
        </w:rPr>
        <w:t>th</w:t>
      </w:r>
      <w:r w:rsidR="00E34DED">
        <w:t xml:space="preserve"> </w:t>
      </w:r>
      <w:r>
        <w:t xml:space="preserve">percentile. </w:t>
      </w:r>
      <w:r w:rsidRPr="00CE1C4E">
        <w:rPr>
          <w:b/>
        </w:rPr>
        <w:t>R</w:t>
      </w:r>
      <w:r>
        <w:t xml:space="preserve"> = 5 generally surrounds the visually picked inflection point that is marked by a “V” in the above figure</w:t>
      </w:r>
      <w:r w:rsidR="00274828">
        <w:t xml:space="preserve">. </w:t>
      </w:r>
      <w:r w:rsidR="00274828" w:rsidRPr="00274828">
        <w:rPr>
          <w:b/>
        </w:rPr>
        <w:t>R</w:t>
      </w:r>
      <w:r w:rsidR="00274828">
        <w:t xml:space="preserve"> = 11 marks extreme outliers and commonly is &gt;= the 99.8</w:t>
      </w:r>
      <w:r w:rsidR="00E34DED" w:rsidRPr="00E34DED">
        <w:rPr>
          <w:vertAlign w:val="superscript"/>
        </w:rPr>
        <w:t>th</w:t>
      </w:r>
      <w:r w:rsidR="00E34DED">
        <w:t xml:space="preserve"> </w:t>
      </w:r>
      <w:r w:rsidR="00274828">
        <w:t xml:space="preserve">percentile. Note that elements associated with rock types (Ca &amp; Sr, K &amp; Rb, </w:t>
      </w:r>
      <w:r w:rsidR="00E34DED">
        <w:t>Mg, Na, etc.) do not represent</w:t>
      </w:r>
      <w:r w:rsidR="00274828">
        <w:t xml:space="preserve"> bimodal background vs. anomalous distributions. Consequently, these elements are partitioned into broad groups following changes in slope along the log-probability curve.</w:t>
      </w:r>
    </w:p>
    <w:p w:rsidR="00274828" w:rsidRDefault="00274828" w:rsidP="00274828">
      <w:pPr>
        <w:pStyle w:val="Heading3"/>
      </w:pPr>
      <w:bookmarkStart w:id="90" w:name="_Toc395697193"/>
      <w:r>
        <w:t xml:space="preserve">Main </w:t>
      </w:r>
      <w:r w:rsidRPr="00274828">
        <w:rPr>
          <w:b/>
        </w:rPr>
        <w:t>D</w:t>
      </w:r>
      <w:r>
        <w:t xml:space="preserve">-factors used </w:t>
      </w:r>
      <w:r w:rsidR="004A7DE5">
        <w:t>to evaluate silver gold potential from</w:t>
      </w:r>
      <w:r w:rsidR="000F059E">
        <w:t xml:space="preserve"> the Carlinc</w:t>
      </w:r>
      <w:r>
        <w:t xml:space="preserve">ore Resources </w:t>
      </w:r>
      <w:r w:rsidR="000F059E">
        <w:t xml:space="preserve">Limited </w:t>
      </w:r>
      <w:r>
        <w:t xml:space="preserve">data </w:t>
      </w:r>
      <w:r w:rsidR="00EB3930">
        <w:t>are</w:t>
      </w:r>
      <w:r>
        <w:t>:</w:t>
      </w:r>
      <w:bookmarkEnd w:id="90"/>
    </w:p>
    <w:p w:rsidR="00274828" w:rsidRDefault="00274828" w:rsidP="004A7DE5">
      <w:pPr>
        <w:ind w:left="720"/>
      </w:pPr>
      <w:bookmarkStart w:id="91" w:name="_Toc393809951"/>
      <w:r w:rsidRPr="004A7DE5">
        <w:rPr>
          <w:b/>
        </w:rPr>
        <w:t>D</w:t>
      </w:r>
      <w:r>
        <w:t>AgAu-Gold &amp; Silver</w:t>
      </w:r>
      <w:r w:rsidR="004A7DE5">
        <w:br/>
      </w:r>
      <w:r w:rsidRPr="00E82420">
        <w:rPr>
          <w:b/>
        </w:rPr>
        <w:t>D</w:t>
      </w:r>
      <w:r>
        <w:t>AgAu</w:t>
      </w:r>
      <w:r w:rsidRPr="00F5420B">
        <w:t xml:space="preserve"> </w:t>
      </w:r>
      <w:r>
        <w:t>= (</w:t>
      </w:r>
      <w:r w:rsidRPr="004A7DE5">
        <w:rPr>
          <w:b/>
          <w:u w:val="single"/>
        </w:rPr>
        <w:t>R</w:t>
      </w:r>
      <w:r w:rsidRPr="004A7DE5">
        <w:rPr>
          <w:u w:val="single"/>
        </w:rPr>
        <w:t xml:space="preserve">Ag + </w:t>
      </w:r>
      <w:r w:rsidRPr="004A7DE5">
        <w:rPr>
          <w:b/>
          <w:u w:val="single"/>
        </w:rPr>
        <w:t>R</w:t>
      </w:r>
      <w:r w:rsidRPr="004A7DE5">
        <w:rPr>
          <w:u w:val="single"/>
        </w:rPr>
        <w:t>Au</w:t>
      </w:r>
      <w:r>
        <w:t>)/2 to focus on precious metal deposits.</w:t>
      </w:r>
    </w:p>
    <w:p w:rsidR="00274828" w:rsidRDefault="00274828" w:rsidP="004A7DE5">
      <w:pPr>
        <w:ind w:left="720"/>
      </w:pPr>
      <w:r w:rsidRPr="004A7DE5">
        <w:rPr>
          <w:b/>
        </w:rPr>
        <w:t>D</w:t>
      </w:r>
      <w:r>
        <w:t>HgTl-Mercury &amp; Thallium</w:t>
      </w:r>
      <w:bookmarkEnd w:id="91"/>
      <w:r>
        <w:br/>
      </w:r>
      <w:r w:rsidRPr="00035AF1">
        <w:rPr>
          <w:b/>
        </w:rPr>
        <w:t>D</w:t>
      </w:r>
      <w:r w:rsidRPr="006C3E1B">
        <w:t xml:space="preserve">HgTl </w:t>
      </w:r>
      <w:r>
        <w:t>= (</w:t>
      </w:r>
      <w:r w:rsidRPr="00035AF1">
        <w:rPr>
          <w:b/>
        </w:rPr>
        <w:t>R</w:t>
      </w:r>
      <w:r>
        <w:t xml:space="preserve">Hg + </w:t>
      </w:r>
      <w:r w:rsidRPr="00035AF1">
        <w:rPr>
          <w:b/>
        </w:rPr>
        <w:t>R</w:t>
      </w:r>
      <w:r>
        <w:t>Tl)/2 to help identify mobile elements related to epithermal and Carlin-type deposits.</w:t>
      </w:r>
    </w:p>
    <w:p w:rsidR="004A7DE5" w:rsidRDefault="004A7DE5" w:rsidP="004A7DE5">
      <w:pPr>
        <w:ind w:left="720"/>
        <w:rPr>
          <w:color w:val="00B050"/>
        </w:rPr>
      </w:pPr>
      <w:bookmarkStart w:id="92" w:name="_Toc393809968"/>
      <w:r w:rsidRPr="004A7DE5">
        <w:rPr>
          <w:b/>
        </w:rPr>
        <w:t>D</w:t>
      </w:r>
      <w:r>
        <w:t>Carb: Carbonate rock factor</w:t>
      </w:r>
      <w:bookmarkEnd w:id="92"/>
      <w:r>
        <w:br/>
      </w:r>
      <w:r w:rsidRPr="008F1DA0">
        <w:rPr>
          <w:b/>
          <w:color w:val="00B050"/>
        </w:rPr>
        <w:t>D</w:t>
      </w:r>
      <w:r w:rsidRPr="008F1DA0">
        <w:rPr>
          <w:color w:val="00B050"/>
        </w:rPr>
        <w:t>Carb = (</w:t>
      </w:r>
      <w:r w:rsidRPr="008F1DA0">
        <w:rPr>
          <w:b/>
          <w:color w:val="00B050"/>
        </w:rPr>
        <w:t>R</w:t>
      </w:r>
      <w:r w:rsidRPr="008F1DA0">
        <w:rPr>
          <w:color w:val="00B050"/>
        </w:rPr>
        <w:t xml:space="preserve">Mg + </w:t>
      </w:r>
      <w:r w:rsidRPr="00EB3930">
        <w:rPr>
          <w:b/>
          <w:color w:val="00B050"/>
          <w:u w:val="single"/>
        </w:rPr>
        <w:t>R</w:t>
      </w:r>
      <w:r w:rsidRPr="00EB3930">
        <w:rPr>
          <w:color w:val="00B050"/>
          <w:u w:val="single"/>
        </w:rPr>
        <w:t xml:space="preserve">Ca + </w:t>
      </w:r>
      <w:r w:rsidRPr="00EB3930">
        <w:rPr>
          <w:b/>
          <w:color w:val="00B050"/>
          <w:u w:val="single"/>
        </w:rPr>
        <w:t>R</w:t>
      </w:r>
      <w:r w:rsidRPr="00EB3930">
        <w:rPr>
          <w:color w:val="00B050"/>
          <w:u w:val="single"/>
        </w:rPr>
        <w:t>Sr</w:t>
      </w:r>
      <w:r w:rsidR="00EB3930">
        <w:rPr>
          <w:color w:val="00B050"/>
        </w:rPr>
        <w:t>)/3</w:t>
      </w:r>
    </w:p>
    <w:p w:rsidR="004A7DE5" w:rsidRDefault="004A7DE5" w:rsidP="004A7DE5">
      <w:pPr>
        <w:ind w:left="720"/>
        <w:rPr>
          <w:color w:val="00B050"/>
        </w:rPr>
      </w:pPr>
      <w:bookmarkStart w:id="93" w:name="_Toc393809970"/>
      <w:r w:rsidRPr="004A7DE5">
        <w:rPr>
          <w:b/>
        </w:rPr>
        <w:t>D</w:t>
      </w:r>
      <w:r>
        <w:t>Fels: Felsic rock factor</w:t>
      </w:r>
      <w:bookmarkEnd w:id="93"/>
      <w:r>
        <w:br/>
      </w:r>
      <w:r w:rsidRPr="008F1DA0">
        <w:rPr>
          <w:b/>
          <w:color w:val="00B050"/>
        </w:rPr>
        <w:t>D</w:t>
      </w:r>
      <w:r w:rsidRPr="008F1DA0">
        <w:rPr>
          <w:color w:val="00B050"/>
        </w:rPr>
        <w:t>Fels = (</w:t>
      </w:r>
      <w:r w:rsidRPr="008F1DA0">
        <w:rPr>
          <w:b/>
          <w:color w:val="00B050"/>
          <w:u w:val="single"/>
        </w:rPr>
        <w:t>R</w:t>
      </w:r>
      <w:r w:rsidRPr="008F1DA0">
        <w:rPr>
          <w:color w:val="00B050"/>
          <w:u w:val="single"/>
        </w:rPr>
        <w:t xml:space="preserve">Na + </w:t>
      </w:r>
      <w:r w:rsidRPr="008F1DA0">
        <w:rPr>
          <w:b/>
          <w:color w:val="00B050"/>
          <w:u w:val="single"/>
        </w:rPr>
        <w:t>R</w:t>
      </w:r>
      <w:r w:rsidRPr="008F1DA0">
        <w:rPr>
          <w:color w:val="00B050"/>
          <w:u w:val="single"/>
        </w:rPr>
        <w:t xml:space="preserve">K + </w:t>
      </w:r>
      <w:r w:rsidRPr="008F1DA0">
        <w:rPr>
          <w:b/>
          <w:color w:val="00B050"/>
          <w:u w:val="single"/>
        </w:rPr>
        <w:t>R</w:t>
      </w:r>
      <w:r w:rsidRPr="008F1DA0">
        <w:rPr>
          <w:color w:val="00B050"/>
          <w:u w:val="single"/>
        </w:rPr>
        <w:t>Rb</w:t>
      </w:r>
      <w:r w:rsidRPr="008F1DA0">
        <w:rPr>
          <w:color w:val="00B050"/>
        </w:rPr>
        <w:t xml:space="preserve"> + </w:t>
      </w:r>
      <w:r w:rsidRPr="008F1DA0">
        <w:rPr>
          <w:b/>
          <w:color w:val="00B050"/>
          <w:u w:val="single"/>
        </w:rPr>
        <w:t>R</w:t>
      </w:r>
      <w:r w:rsidRPr="008F1DA0">
        <w:rPr>
          <w:color w:val="00B050"/>
          <w:u w:val="single"/>
        </w:rPr>
        <w:t xml:space="preserve">Si + </w:t>
      </w:r>
      <w:r w:rsidRPr="008F1DA0">
        <w:rPr>
          <w:b/>
          <w:color w:val="00B050"/>
          <w:u w:val="single"/>
        </w:rPr>
        <w:t>R</w:t>
      </w:r>
      <w:r w:rsidRPr="008F1DA0">
        <w:rPr>
          <w:color w:val="00B050"/>
          <w:u w:val="single"/>
        </w:rPr>
        <w:t>Ge</w:t>
      </w:r>
      <w:r w:rsidR="00D30933">
        <w:rPr>
          <w:color w:val="00B050"/>
        </w:rPr>
        <w:t>)/5</w:t>
      </w:r>
    </w:p>
    <w:p w:rsidR="004A7DE5" w:rsidRDefault="004A7DE5" w:rsidP="004A7DE5">
      <w:pPr>
        <w:ind w:left="720"/>
        <w:rPr>
          <w:color w:val="00B050"/>
        </w:rPr>
      </w:pPr>
      <w:bookmarkStart w:id="94" w:name="_Toc393809975"/>
      <w:r w:rsidRPr="004A7DE5">
        <w:rPr>
          <w:b/>
        </w:rPr>
        <w:t>D</w:t>
      </w:r>
      <w:r>
        <w:t>Shal: Shale basin rock factor</w:t>
      </w:r>
      <w:bookmarkEnd w:id="94"/>
      <w:r>
        <w:br/>
      </w:r>
      <w:r w:rsidRPr="008F1DA0">
        <w:rPr>
          <w:b/>
          <w:color w:val="00B050"/>
        </w:rPr>
        <w:t>DS</w:t>
      </w:r>
      <w:r w:rsidRPr="008F1DA0">
        <w:rPr>
          <w:color w:val="00B050"/>
        </w:rPr>
        <w:t>hal = (</w:t>
      </w:r>
      <w:r w:rsidRPr="008F1DA0">
        <w:rPr>
          <w:b/>
          <w:color w:val="00B050"/>
          <w:u w:val="single"/>
        </w:rPr>
        <w:t>R</w:t>
      </w:r>
      <w:r w:rsidRPr="008F1DA0">
        <w:rPr>
          <w:color w:val="00B050"/>
          <w:u w:val="single"/>
        </w:rPr>
        <w:t xml:space="preserve">V + </w:t>
      </w:r>
      <w:r w:rsidRPr="008F1DA0">
        <w:rPr>
          <w:b/>
          <w:i/>
          <w:color w:val="00B050"/>
          <w:u w:val="single"/>
        </w:rPr>
        <w:t>R</w:t>
      </w:r>
      <w:r w:rsidRPr="008F1DA0">
        <w:rPr>
          <w:i/>
          <w:color w:val="00B050"/>
          <w:u w:val="single"/>
        </w:rPr>
        <w:t>Nb</w:t>
      </w:r>
      <w:r w:rsidRPr="008F1DA0">
        <w:rPr>
          <w:color w:val="00B050"/>
        </w:rPr>
        <w:t xml:space="preserve"> + </w:t>
      </w:r>
      <w:r w:rsidRPr="008F1DA0">
        <w:rPr>
          <w:b/>
          <w:color w:val="00B050"/>
          <w:u w:val="single"/>
        </w:rPr>
        <w:t>R</w:t>
      </w:r>
      <w:r w:rsidRPr="008F1DA0">
        <w:rPr>
          <w:color w:val="00B050"/>
          <w:u w:val="single"/>
        </w:rPr>
        <w:t xml:space="preserve">Al + </w:t>
      </w:r>
      <w:r w:rsidRPr="008F1DA0">
        <w:rPr>
          <w:b/>
          <w:color w:val="00B050"/>
          <w:u w:val="single"/>
        </w:rPr>
        <w:t>R</w:t>
      </w:r>
      <w:r w:rsidRPr="008F1DA0">
        <w:rPr>
          <w:color w:val="00B050"/>
          <w:u w:val="single"/>
        </w:rPr>
        <w:t>Ga</w:t>
      </w:r>
      <w:r w:rsidRPr="008F1DA0">
        <w:rPr>
          <w:color w:val="00B050"/>
        </w:rPr>
        <w:t xml:space="preserve"> + </w:t>
      </w:r>
      <w:r w:rsidRPr="008F1DA0">
        <w:rPr>
          <w:b/>
          <w:color w:val="00B050"/>
          <w:u w:val="single"/>
        </w:rPr>
        <w:t>R</w:t>
      </w:r>
      <w:r w:rsidRPr="008F1DA0">
        <w:rPr>
          <w:color w:val="00B050"/>
          <w:u w:val="single"/>
        </w:rPr>
        <w:t xml:space="preserve">S + </w:t>
      </w:r>
      <w:r w:rsidRPr="008F1DA0">
        <w:rPr>
          <w:b/>
          <w:color w:val="00B050"/>
          <w:u w:val="single"/>
        </w:rPr>
        <w:t>R</w:t>
      </w:r>
      <w:r w:rsidRPr="008F1DA0">
        <w:rPr>
          <w:color w:val="00B050"/>
          <w:u w:val="single"/>
        </w:rPr>
        <w:t>Se</w:t>
      </w:r>
      <w:r w:rsidRPr="008F1DA0">
        <w:rPr>
          <w:color w:val="00B050"/>
        </w:rPr>
        <w:t>)/6</w:t>
      </w:r>
    </w:p>
    <w:p w:rsidR="004A7DE5" w:rsidRDefault="004A7DE5" w:rsidP="004A7DE5">
      <w:pPr>
        <w:ind w:left="720"/>
      </w:pPr>
      <w:bookmarkStart w:id="95" w:name="_Toc393809978"/>
      <w:r w:rsidRPr="004A7DE5">
        <w:rPr>
          <w:b/>
        </w:rPr>
        <w:t>D</w:t>
      </w:r>
      <w:r w:rsidRPr="005C27B7">
        <w:t>Car</w:t>
      </w:r>
      <w:r>
        <w:t>l</w:t>
      </w:r>
      <w:r w:rsidRPr="005C27B7">
        <w:t>:</w:t>
      </w:r>
      <w:r>
        <w:t xml:space="preserve"> Carlin deposit factor</w:t>
      </w:r>
      <w:bookmarkEnd w:id="95"/>
      <w:r>
        <w:br/>
      </w:r>
      <w:r>
        <w:rPr>
          <w:b/>
        </w:rPr>
        <w:t>D</w:t>
      </w:r>
      <w:r w:rsidRPr="00815DFC">
        <w:t xml:space="preserve">Carl </w:t>
      </w:r>
      <w:r>
        <w:t>=</w:t>
      </w:r>
      <w:r w:rsidRPr="00811D9D">
        <w:t xml:space="preserve"> </w:t>
      </w:r>
      <w:r>
        <w:t>(</w:t>
      </w:r>
      <w:r w:rsidRPr="00991534">
        <w:rPr>
          <w:b/>
          <w:u w:val="single"/>
        </w:rPr>
        <w:t>R</w:t>
      </w:r>
      <w:r w:rsidRPr="002B7C14">
        <w:rPr>
          <w:u w:val="single"/>
        </w:rPr>
        <w:t>Sr</w:t>
      </w:r>
      <w:r>
        <w:rPr>
          <w:u w:val="single"/>
        </w:rPr>
        <w:t xml:space="preserve"> + </w:t>
      </w:r>
      <w:r w:rsidRPr="00991534">
        <w:rPr>
          <w:b/>
          <w:u w:val="single"/>
        </w:rPr>
        <w:t>R</w:t>
      </w:r>
      <w:r w:rsidRPr="002B7C14">
        <w:rPr>
          <w:u w:val="single"/>
        </w:rPr>
        <w:t>Ba</w:t>
      </w:r>
      <w:r>
        <w:t xml:space="preserve"> + </w:t>
      </w:r>
      <w:r w:rsidRPr="00991534">
        <w:rPr>
          <w:b/>
          <w:u w:val="single"/>
        </w:rPr>
        <w:t>R</w:t>
      </w:r>
      <w:r>
        <w:rPr>
          <w:u w:val="single"/>
        </w:rPr>
        <w:t>A</w:t>
      </w:r>
      <w:r w:rsidRPr="002B7C14">
        <w:rPr>
          <w:u w:val="single"/>
        </w:rPr>
        <w:t>g</w:t>
      </w:r>
      <w:r>
        <w:rPr>
          <w:u w:val="single"/>
        </w:rPr>
        <w:t xml:space="preserve"> +</w:t>
      </w:r>
      <w:r w:rsidRPr="002B7C14">
        <w:rPr>
          <w:u w:val="single"/>
        </w:rPr>
        <w:t xml:space="preserve"> </w:t>
      </w:r>
      <w:r w:rsidRPr="00991534">
        <w:rPr>
          <w:b/>
          <w:u w:val="single"/>
        </w:rPr>
        <w:t>R</w:t>
      </w:r>
      <w:r w:rsidRPr="002B7C14">
        <w:rPr>
          <w:u w:val="single"/>
        </w:rPr>
        <w:t>Au</w:t>
      </w:r>
      <w:r>
        <w:t xml:space="preserve"> + </w:t>
      </w:r>
      <w:r w:rsidRPr="00991534">
        <w:rPr>
          <w:b/>
          <w:u w:val="single"/>
        </w:rPr>
        <w:t>R</w:t>
      </w:r>
      <w:r>
        <w:rPr>
          <w:u w:val="single"/>
        </w:rPr>
        <w:t>Z</w:t>
      </w:r>
      <w:r w:rsidRPr="00CC215B">
        <w:rPr>
          <w:u w:val="single"/>
        </w:rPr>
        <w:t xml:space="preserve">n + </w:t>
      </w:r>
      <w:r w:rsidRPr="00991534">
        <w:rPr>
          <w:b/>
          <w:u w:val="single"/>
        </w:rPr>
        <w:t>R</w:t>
      </w:r>
      <w:r w:rsidRPr="00CC215B">
        <w:rPr>
          <w:u w:val="single"/>
        </w:rPr>
        <w:t>Cd</w:t>
      </w:r>
      <w:r>
        <w:rPr>
          <w:u w:val="single"/>
        </w:rPr>
        <w:t xml:space="preserve"> </w:t>
      </w:r>
      <w:r w:rsidRPr="00CC215B">
        <w:rPr>
          <w:u w:val="single"/>
        </w:rPr>
        <w:t>+</w:t>
      </w:r>
      <w:r>
        <w:rPr>
          <w:u w:val="single"/>
        </w:rPr>
        <w:t xml:space="preserve"> </w:t>
      </w:r>
      <w:r w:rsidRPr="00991534">
        <w:rPr>
          <w:b/>
          <w:u w:val="single"/>
        </w:rPr>
        <w:t>R</w:t>
      </w:r>
      <w:r w:rsidRPr="00CC215B">
        <w:rPr>
          <w:u w:val="single"/>
        </w:rPr>
        <w:t>Hg</w:t>
      </w:r>
      <w:r>
        <w:t xml:space="preserve"> </w:t>
      </w:r>
      <w:r w:rsidRPr="004A7DE5">
        <w:t xml:space="preserve">+ </w:t>
      </w:r>
      <w:r w:rsidRPr="004A7DE5">
        <w:rPr>
          <w:b/>
        </w:rPr>
        <w:t>R</w:t>
      </w:r>
      <w:r w:rsidRPr="004A7DE5">
        <w:t>Tl</w:t>
      </w:r>
      <w:r>
        <w:rPr>
          <w:i/>
        </w:rPr>
        <w:t xml:space="preserve"> </w:t>
      </w:r>
      <w:r w:rsidRPr="009E4609">
        <w:t xml:space="preserve">+ </w:t>
      </w:r>
      <w:r w:rsidRPr="00991534">
        <w:rPr>
          <w:b/>
          <w:u w:val="single"/>
        </w:rPr>
        <w:t>R</w:t>
      </w:r>
      <w:r w:rsidRPr="00A07432">
        <w:rPr>
          <w:u w:val="single"/>
        </w:rPr>
        <w:t>P</w:t>
      </w:r>
      <w:r>
        <w:rPr>
          <w:u w:val="single"/>
        </w:rPr>
        <w:t xml:space="preserve"> + </w:t>
      </w:r>
      <w:r w:rsidRPr="00991534">
        <w:rPr>
          <w:b/>
          <w:u w:val="single"/>
        </w:rPr>
        <w:t>R</w:t>
      </w:r>
      <w:r w:rsidRPr="00A07432">
        <w:rPr>
          <w:u w:val="single"/>
        </w:rPr>
        <w:t xml:space="preserve">As + </w:t>
      </w:r>
      <w:r w:rsidRPr="00991534">
        <w:rPr>
          <w:b/>
          <w:u w:val="single"/>
        </w:rPr>
        <w:t>R</w:t>
      </w:r>
      <w:r w:rsidRPr="00A07432">
        <w:rPr>
          <w:u w:val="single"/>
        </w:rPr>
        <w:t xml:space="preserve">Sb + </w:t>
      </w:r>
      <w:r w:rsidRPr="00991534">
        <w:rPr>
          <w:b/>
          <w:u w:val="single"/>
        </w:rPr>
        <w:t>R</w:t>
      </w:r>
      <w:r w:rsidRPr="00A07432">
        <w:rPr>
          <w:u w:val="single"/>
        </w:rPr>
        <w:t>Bi</w:t>
      </w:r>
      <w:r>
        <w:t xml:space="preserve">+ </w:t>
      </w:r>
      <w:r w:rsidRPr="004A7DE5">
        <w:rPr>
          <w:b/>
        </w:rPr>
        <w:t>R</w:t>
      </w:r>
      <w:r>
        <w:t xml:space="preserve">S + </w:t>
      </w:r>
      <w:r w:rsidRPr="004A7DE5">
        <w:rPr>
          <w:b/>
          <w:u w:val="single"/>
        </w:rPr>
        <w:t>R</w:t>
      </w:r>
      <w:r w:rsidRPr="004A7DE5">
        <w:rPr>
          <w:u w:val="single"/>
        </w:rPr>
        <w:t xml:space="preserve">Se + </w:t>
      </w:r>
      <w:r w:rsidRPr="004A7DE5">
        <w:rPr>
          <w:b/>
          <w:u w:val="single"/>
        </w:rPr>
        <w:t>R</w:t>
      </w:r>
      <w:r w:rsidRPr="004A7DE5">
        <w:rPr>
          <w:u w:val="single"/>
        </w:rPr>
        <w:t>Te</w:t>
      </w:r>
      <w:r>
        <w:t>)/17</w:t>
      </w:r>
    </w:p>
    <w:p w:rsidR="009F66A0" w:rsidRDefault="004A7DE5" w:rsidP="004A7DE5">
      <w:pPr>
        <w:ind w:left="720"/>
        <w:rPr>
          <w:color w:val="7030A0"/>
        </w:rPr>
      </w:pPr>
      <w:bookmarkStart w:id="96" w:name="_Toc393809989"/>
      <w:r w:rsidRPr="004A7DE5">
        <w:rPr>
          <w:b/>
        </w:rPr>
        <w:t>D</w:t>
      </w:r>
      <w:r>
        <w:t>Prec: Precious metal (Au, Ag) deposit factor</w:t>
      </w:r>
      <w:bookmarkEnd w:id="96"/>
      <w:r>
        <w:br/>
      </w:r>
      <w:r w:rsidRPr="00CC079E">
        <w:rPr>
          <w:b/>
          <w:color w:val="7030A0"/>
        </w:rPr>
        <w:t>D</w:t>
      </w:r>
      <w:r w:rsidRPr="00CC079E">
        <w:rPr>
          <w:color w:val="7030A0"/>
        </w:rPr>
        <w:t>Prec = (</w:t>
      </w:r>
      <w:r w:rsidRPr="00CC079E">
        <w:rPr>
          <w:b/>
          <w:color w:val="7030A0"/>
          <w:u w:val="single"/>
        </w:rPr>
        <w:t>R</w:t>
      </w:r>
      <w:r w:rsidRPr="00CC079E">
        <w:rPr>
          <w:color w:val="7030A0"/>
          <w:u w:val="single"/>
        </w:rPr>
        <w:t xml:space="preserve">Ag + </w:t>
      </w:r>
      <w:r w:rsidRPr="00CC079E">
        <w:rPr>
          <w:b/>
          <w:color w:val="7030A0"/>
          <w:u w:val="single"/>
        </w:rPr>
        <w:t>R</w:t>
      </w:r>
      <w:r w:rsidRPr="00CC079E">
        <w:rPr>
          <w:color w:val="7030A0"/>
          <w:u w:val="single"/>
        </w:rPr>
        <w:t>Au</w:t>
      </w:r>
      <w:r w:rsidRPr="00CC079E">
        <w:rPr>
          <w:color w:val="7030A0"/>
        </w:rPr>
        <w:t xml:space="preserve"> + </w:t>
      </w:r>
      <w:r w:rsidRPr="00CC079E">
        <w:rPr>
          <w:b/>
          <w:color w:val="7030A0"/>
        </w:rPr>
        <w:t>R</w:t>
      </w:r>
      <w:r>
        <w:rPr>
          <w:color w:val="7030A0"/>
        </w:rPr>
        <w:t>Hg</w:t>
      </w:r>
      <w:r w:rsidRPr="00CC079E">
        <w:rPr>
          <w:color w:val="7030A0"/>
        </w:rPr>
        <w:t xml:space="preserve"> + </w:t>
      </w:r>
      <w:r w:rsidRPr="00CC079E">
        <w:rPr>
          <w:b/>
          <w:color w:val="7030A0"/>
        </w:rPr>
        <w:t>R</w:t>
      </w:r>
      <w:r w:rsidRPr="00CC079E">
        <w:rPr>
          <w:color w:val="7030A0"/>
        </w:rPr>
        <w:t>Tl</w:t>
      </w:r>
      <w:r>
        <w:rPr>
          <w:color w:val="7030A0"/>
        </w:rPr>
        <w:t xml:space="preserve"> +</w:t>
      </w:r>
      <w:r w:rsidRPr="00CC079E">
        <w:rPr>
          <w:color w:val="7030A0"/>
        </w:rPr>
        <w:t xml:space="preserve"> </w:t>
      </w:r>
      <w:r w:rsidRPr="00CC079E">
        <w:rPr>
          <w:b/>
          <w:color w:val="7030A0"/>
          <w:u w:val="single"/>
        </w:rPr>
        <w:t>R</w:t>
      </w:r>
      <w:r w:rsidRPr="00CC079E">
        <w:rPr>
          <w:color w:val="7030A0"/>
          <w:u w:val="single"/>
        </w:rPr>
        <w:t xml:space="preserve">As + </w:t>
      </w:r>
      <w:r w:rsidRPr="00CC079E">
        <w:rPr>
          <w:b/>
          <w:color w:val="7030A0"/>
          <w:u w:val="single"/>
        </w:rPr>
        <w:t>R</w:t>
      </w:r>
      <w:r w:rsidRPr="00CC079E">
        <w:rPr>
          <w:color w:val="7030A0"/>
          <w:u w:val="single"/>
        </w:rPr>
        <w:t xml:space="preserve">Sb </w:t>
      </w:r>
      <w:r w:rsidRPr="00CC079E">
        <w:rPr>
          <w:color w:val="7030A0"/>
        </w:rPr>
        <w:t xml:space="preserve">+ </w:t>
      </w:r>
      <w:r w:rsidRPr="00CC079E">
        <w:rPr>
          <w:b/>
          <w:color w:val="7030A0"/>
        </w:rPr>
        <w:t>R</w:t>
      </w:r>
      <w:r w:rsidRPr="00CC079E">
        <w:rPr>
          <w:color w:val="7030A0"/>
        </w:rPr>
        <w:t>Te)/</w:t>
      </w:r>
      <w:r>
        <w:rPr>
          <w:color w:val="7030A0"/>
        </w:rPr>
        <w:t>7</w:t>
      </w:r>
    </w:p>
    <w:p w:rsidR="000F059E" w:rsidRDefault="000F059E">
      <w:pPr>
        <w:spacing w:line="240" w:lineRule="auto"/>
        <w:rPr>
          <w:color w:val="7030A0"/>
        </w:rPr>
      </w:pPr>
    </w:p>
    <w:sectPr w:rsidR="000F059E">
      <w:headerReference w:type="default" r:id="rId4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6159" w:rsidRDefault="00756159" w:rsidP="00EE7791">
      <w:pPr>
        <w:spacing w:after="0" w:line="240" w:lineRule="auto"/>
      </w:pPr>
      <w:r>
        <w:separator/>
      </w:r>
    </w:p>
  </w:endnote>
  <w:endnote w:type="continuationSeparator" w:id="0">
    <w:p w:rsidR="00756159" w:rsidRDefault="00756159" w:rsidP="00EE77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6159" w:rsidRDefault="00756159" w:rsidP="00EE7791">
      <w:pPr>
        <w:spacing w:after="0" w:line="240" w:lineRule="auto"/>
      </w:pPr>
      <w:r>
        <w:separator/>
      </w:r>
    </w:p>
  </w:footnote>
  <w:footnote w:type="continuationSeparator" w:id="0">
    <w:p w:rsidR="00756159" w:rsidRDefault="00756159" w:rsidP="00EE779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7065306"/>
      <w:docPartObj>
        <w:docPartGallery w:val="Page Numbers (Top of Page)"/>
        <w:docPartUnique/>
      </w:docPartObj>
    </w:sdtPr>
    <w:sdtEndPr>
      <w:rPr>
        <w:noProof/>
      </w:rPr>
    </w:sdtEndPr>
    <w:sdtContent>
      <w:p w:rsidR="00C53669" w:rsidRDefault="00C53669">
        <w:pPr>
          <w:pStyle w:val="Header"/>
          <w:jc w:val="right"/>
        </w:pPr>
        <w:r>
          <w:fldChar w:fldCharType="begin"/>
        </w:r>
        <w:r>
          <w:instrText xml:space="preserve"> PAGE   \* MERGEFORMAT </w:instrText>
        </w:r>
        <w:r>
          <w:fldChar w:fldCharType="separate"/>
        </w:r>
        <w:r w:rsidR="00D07E27">
          <w:rPr>
            <w:noProof/>
          </w:rPr>
          <w:t>1</w:t>
        </w:r>
        <w:r>
          <w:rPr>
            <w:noProof/>
          </w:rPr>
          <w:fldChar w:fldCharType="end"/>
        </w:r>
      </w:p>
    </w:sdtContent>
  </w:sdt>
  <w:p w:rsidR="00C53669" w:rsidRDefault="00C5366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79878E8"/>
    <w:multiLevelType w:val="hybridMultilevel"/>
    <w:tmpl w:val="7426377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BE2"/>
    <w:rsid w:val="00010A80"/>
    <w:rsid w:val="00024B31"/>
    <w:rsid w:val="000325A1"/>
    <w:rsid w:val="00046376"/>
    <w:rsid w:val="00054A2C"/>
    <w:rsid w:val="0005604C"/>
    <w:rsid w:val="000843F4"/>
    <w:rsid w:val="00086F77"/>
    <w:rsid w:val="000F059E"/>
    <w:rsid w:val="001203DA"/>
    <w:rsid w:val="00123CB6"/>
    <w:rsid w:val="00134D78"/>
    <w:rsid w:val="0013749B"/>
    <w:rsid w:val="001437BD"/>
    <w:rsid w:val="001668A0"/>
    <w:rsid w:val="0019222D"/>
    <w:rsid w:val="00192FBA"/>
    <w:rsid w:val="001D0602"/>
    <w:rsid w:val="001D083C"/>
    <w:rsid w:val="00207427"/>
    <w:rsid w:val="00217C3D"/>
    <w:rsid w:val="00274828"/>
    <w:rsid w:val="002A5A03"/>
    <w:rsid w:val="002C66AA"/>
    <w:rsid w:val="002D20D6"/>
    <w:rsid w:val="002D440C"/>
    <w:rsid w:val="002D6EAD"/>
    <w:rsid w:val="002D715A"/>
    <w:rsid w:val="002E2802"/>
    <w:rsid w:val="00323900"/>
    <w:rsid w:val="003354C4"/>
    <w:rsid w:val="003529D6"/>
    <w:rsid w:val="00372D55"/>
    <w:rsid w:val="00382A8D"/>
    <w:rsid w:val="00384DA8"/>
    <w:rsid w:val="00390001"/>
    <w:rsid w:val="004201E0"/>
    <w:rsid w:val="00434948"/>
    <w:rsid w:val="00443AB6"/>
    <w:rsid w:val="004469CE"/>
    <w:rsid w:val="0047490F"/>
    <w:rsid w:val="004A7DE5"/>
    <w:rsid w:val="004B22D5"/>
    <w:rsid w:val="004C249C"/>
    <w:rsid w:val="004E4DA4"/>
    <w:rsid w:val="004F0E16"/>
    <w:rsid w:val="004F4362"/>
    <w:rsid w:val="00506EA7"/>
    <w:rsid w:val="0052475B"/>
    <w:rsid w:val="0055406B"/>
    <w:rsid w:val="005A7402"/>
    <w:rsid w:val="005B0BE7"/>
    <w:rsid w:val="005B1552"/>
    <w:rsid w:val="005B31B8"/>
    <w:rsid w:val="005F2FF3"/>
    <w:rsid w:val="00607536"/>
    <w:rsid w:val="00620257"/>
    <w:rsid w:val="00687C19"/>
    <w:rsid w:val="006C48D0"/>
    <w:rsid w:val="006D0466"/>
    <w:rsid w:val="006D7DCB"/>
    <w:rsid w:val="006E4406"/>
    <w:rsid w:val="00702358"/>
    <w:rsid w:val="00705E8B"/>
    <w:rsid w:val="0073550D"/>
    <w:rsid w:val="00756159"/>
    <w:rsid w:val="00760A2D"/>
    <w:rsid w:val="0076138F"/>
    <w:rsid w:val="00783ABA"/>
    <w:rsid w:val="007910EC"/>
    <w:rsid w:val="007A0612"/>
    <w:rsid w:val="007B5772"/>
    <w:rsid w:val="007E02E1"/>
    <w:rsid w:val="007E28B0"/>
    <w:rsid w:val="00824CAE"/>
    <w:rsid w:val="008375A9"/>
    <w:rsid w:val="00877244"/>
    <w:rsid w:val="00877600"/>
    <w:rsid w:val="00880977"/>
    <w:rsid w:val="0089377F"/>
    <w:rsid w:val="00897E49"/>
    <w:rsid w:val="008A4BE2"/>
    <w:rsid w:val="008B3D64"/>
    <w:rsid w:val="008C67F6"/>
    <w:rsid w:val="008D0042"/>
    <w:rsid w:val="008D7149"/>
    <w:rsid w:val="008E57E4"/>
    <w:rsid w:val="008F31AA"/>
    <w:rsid w:val="0094241C"/>
    <w:rsid w:val="00966BAD"/>
    <w:rsid w:val="00991CDA"/>
    <w:rsid w:val="009B56EC"/>
    <w:rsid w:val="009D2F7A"/>
    <w:rsid w:val="009D4366"/>
    <w:rsid w:val="009E1370"/>
    <w:rsid w:val="009F2C7F"/>
    <w:rsid w:val="009F66A0"/>
    <w:rsid w:val="00A349B9"/>
    <w:rsid w:val="00A40CAC"/>
    <w:rsid w:val="00A431F0"/>
    <w:rsid w:val="00A467D4"/>
    <w:rsid w:val="00AA4BE6"/>
    <w:rsid w:val="00AC1023"/>
    <w:rsid w:val="00AC1D40"/>
    <w:rsid w:val="00AD0E62"/>
    <w:rsid w:val="00AF7AE6"/>
    <w:rsid w:val="00B20241"/>
    <w:rsid w:val="00B23369"/>
    <w:rsid w:val="00B40DCC"/>
    <w:rsid w:val="00B55B92"/>
    <w:rsid w:val="00B659EF"/>
    <w:rsid w:val="00BA5B43"/>
    <w:rsid w:val="00BF4417"/>
    <w:rsid w:val="00C27E56"/>
    <w:rsid w:val="00C53669"/>
    <w:rsid w:val="00C611BD"/>
    <w:rsid w:val="00C85815"/>
    <w:rsid w:val="00CA586B"/>
    <w:rsid w:val="00CB11C7"/>
    <w:rsid w:val="00CB5BC5"/>
    <w:rsid w:val="00CE084F"/>
    <w:rsid w:val="00D02D40"/>
    <w:rsid w:val="00D07E27"/>
    <w:rsid w:val="00D30933"/>
    <w:rsid w:val="00D454CC"/>
    <w:rsid w:val="00D5368C"/>
    <w:rsid w:val="00D7131E"/>
    <w:rsid w:val="00D72744"/>
    <w:rsid w:val="00DA6E71"/>
    <w:rsid w:val="00DB5FE3"/>
    <w:rsid w:val="00DC29E6"/>
    <w:rsid w:val="00E2401D"/>
    <w:rsid w:val="00E34DED"/>
    <w:rsid w:val="00E57A31"/>
    <w:rsid w:val="00E764CC"/>
    <w:rsid w:val="00E8230E"/>
    <w:rsid w:val="00E8626C"/>
    <w:rsid w:val="00E91DA3"/>
    <w:rsid w:val="00EB3930"/>
    <w:rsid w:val="00ED0BFA"/>
    <w:rsid w:val="00EE7791"/>
    <w:rsid w:val="00F43E23"/>
    <w:rsid w:val="00F642BE"/>
    <w:rsid w:val="00F64CC2"/>
    <w:rsid w:val="00F754F7"/>
    <w:rsid w:val="00FB62CC"/>
    <w:rsid w:val="00FC78E2"/>
    <w:rsid w:val="00FE227F"/>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C9D3D59-FAC8-48A5-AACA-BF10DCBCE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20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22D"/>
    <w:pPr>
      <w:spacing w:line="276" w:lineRule="auto"/>
    </w:pPr>
  </w:style>
  <w:style w:type="paragraph" w:styleId="Heading1">
    <w:name w:val="heading 1"/>
    <w:basedOn w:val="Normal"/>
    <w:next w:val="Normal"/>
    <w:link w:val="Heading1Char"/>
    <w:uiPriority w:val="9"/>
    <w:qFormat/>
    <w:rsid w:val="00EE779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57A3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E57A3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779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E57A3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E57A31"/>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EE7791"/>
    <w:pPr>
      <w:spacing w:line="259" w:lineRule="auto"/>
      <w:outlineLvl w:val="9"/>
    </w:pPr>
    <w:rPr>
      <w:lang w:val="en-US"/>
    </w:rPr>
  </w:style>
  <w:style w:type="paragraph" w:styleId="TOC3">
    <w:name w:val="toc 3"/>
    <w:basedOn w:val="Normal"/>
    <w:next w:val="Normal"/>
    <w:autoRedefine/>
    <w:uiPriority w:val="39"/>
    <w:unhideWhenUsed/>
    <w:rsid w:val="00EE7791"/>
    <w:pPr>
      <w:spacing w:after="100"/>
      <w:ind w:left="440"/>
    </w:pPr>
  </w:style>
  <w:style w:type="character" w:styleId="Hyperlink">
    <w:name w:val="Hyperlink"/>
    <w:basedOn w:val="DefaultParagraphFont"/>
    <w:uiPriority w:val="99"/>
    <w:unhideWhenUsed/>
    <w:rsid w:val="00EE7791"/>
    <w:rPr>
      <w:color w:val="0563C1" w:themeColor="hyperlink"/>
      <w:u w:val="single"/>
    </w:rPr>
  </w:style>
  <w:style w:type="paragraph" w:styleId="Header">
    <w:name w:val="header"/>
    <w:basedOn w:val="Normal"/>
    <w:link w:val="HeaderChar"/>
    <w:uiPriority w:val="99"/>
    <w:unhideWhenUsed/>
    <w:rsid w:val="00EE77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7791"/>
  </w:style>
  <w:style w:type="paragraph" w:styleId="Footer">
    <w:name w:val="footer"/>
    <w:basedOn w:val="Normal"/>
    <w:link w:val="FooterChar"/>
    <w:uiPriority w:val="99"/>
    <w:unhideWhenUsed/>
    <w:rsid w:val="00EE77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7791"/>
  </w:style>
  <w:style w:type="paragraph" w:styleId="TOC2">
    <w:name w:val="toc 2"/>
    <w:basedOn w:val="Normal"/>
    <w:next w:val="Normal"/>
    <w:autoRedefine/>
    <w:uiPriority w:val="39"/>
    <w:unhideWhenUsed/>
    <w:rsid w:val="00B23369"/>
    <w:pPr>
      <w:spacing w:after="100"/>
      <w:ind w:left="220"/>
    </w:pPr>
  </w:style>
  <w:style w:type="character" w:styleId="FollowedHyperlink">
    <w:name w:val="FollowedHyperlink"/>
    <w:basedOn w:val="DefaultParagraphFont"/>
    <w:uiPriority w:val="99"/>
    <w:semiHidden/>
    <w:unhideWhenUsed/>
    <w:rsid w:val="007A0612"/>
    <w:rPr>
      <w:color w:val="954F72"/>
      <w:u w:val="single"/>
    </w:rPr>
  </w:style>
  <w:style w:type="paragraph" w:customStyle="1" w:styleId="xl63">
    <w:name w:val="xl63"/>
    <w:basedOn w:val="Normal"/>
    <w:rsid w:val="007A0612"/>
    <w:pPr>
      <w:spacing w:before="100" w:beforeAutospacing="1" w:after="100" w:afterAutospacing="1" w:line="240" w:lineRule="auto"/>
    </w:pPr>
    <w:rPr>
      <w:rFonts w:ascii="Times New Roman" w:eastAsia="Times New Roman" w:hAnsi="Times New Roman" w:cs="Times New Roman"/>
      <w:b/>
      <w:bCs/>
      <w:sz w:val="24"/>
      <w:szCs w:val="24"/>
      <w:lang w:eastAsia="en-CA"/>
    </w:rPr>
  </w:style>
  <w:style w:type="paragraph" w:customStyle="1" w:styleId="xl64">
    <w:name w:val="xl64"/>
    <w:basedOn w:val="Normal"/>
    <w:rsid w:val="007A0612"/>
    <w:pPr>
      <w:spacing w:before="100" w:beforeAutospacing="1" w:after="100" w:afterAutospacing="1" w:line="240" w:lineRule="auto"/>
    </w:pPr>
    <w:rPr>
      <w:rFonts w:ascii="Times New Roman" w:eastAsia="Times New Roman" w:hAnsi="Times New Roman" w:cs="Times New Roman"/>
      <w:b/>
      <w:bCs/>
      <w:sz w:val="24"/>
      <w:szCs w:val="24"/>
      <w:lang w:eastAsia="en-CA"/>
    </w:rPr>
  </w:style>
  <w:style w:type="paragraph" w:customStyle="1" w:styleId="xl66">
    <w:name w:val="xl66"/>
    <w:basedOn w:val="Normal"/>
    <w:rsid w:val="007A0612"/>
    <w:pPr>
      <w:spacing w:before="100" w:beforeAutospacing="1" w:after="100" w:afterAutospacing="1" w:line="240" w:lineRule="auto"/>
    </w:pPr>
    <w:rPr>
      <w:rFonts w:ascii="Times New Roman" w:eastAsia="Times New Roman" w:hAnsi="Times New Roman" w:cs="Times New Roman"/>
      <w:b/>
      <w:bCs/>
      <w:sz w:val="24"/>
      <w:szCs w:val="24"/>
      <w:lang w:eastAsia="en-CA"/>
    </w:rPr>
  </w:style>
  <w:style w:type="paragraph" w:customStyle="1" w:styleId="xl68">
    <w:name w:val="xl68"/>
    <w:basedOn w:val="Normal"/>
    <w:rsid w:val="007A0612"/>
    <w:pPr>
      <w:spacing w:before="100" w:beforeAutospacing="1" w:after="100" w:afterAutospacing="1" w:line="240" w:lineRule="auto"/>
    </w:pPr>
    <w:rPr>
      <w:rFonts w:ascii="Times New Roman" w:eastAsia="Times New Roman" w:hAnsi="Times New Roman" w:cs="Times New Roman"/>
      <w:b/>
      <w:bCs/>
      <w:sz w:val="24"/>
      <w:szCs w:val="24"/>
      <w:lang w:eastAsia="en-CA"/>
    </w:rPr>
  </w:style>
  <w:style w:type="paragraph" w:customStyle="1" w:styleId="xl70">
    <w:name w:val="xl70"/>
    <w:basedOn w:val="Normal"/>
    <w:rsid w:val="007A0612"/>
    <w:pPr>
      <w:spacing w:before="100" w:beforeAutospacing="1" w:after="100" w:afterAutospacing="1" w:line="240" w:lineRule="auto"/>
    </w:pPr>
    <w:rPr>
      <w:rFonts w:ascii="Times New Roman" w:eastAsia="Times New Roman" w:hAnsi="Times New Roman" w:cs="Times New Roman"/>
      <w:b/>
      <w:bCs/>
      <w:sz w:val="24"/>
      <w:szCs w:val="24"/>
      <w:lang w:eastAsia="en-CA"/>
    </w:rPr>
  </w:style>
  <w:style w:type="paragraph" w:styleId="TOC1">
    <w:name w:val="toc 1"/>
    <w:basedOn w:val="Normal"/>
    <w:next w:val="Normal"/>
    <w:autoRedefine/>
    <w:uiPriority w:val="39"/>
    <w:unhideWhenUsed/>
    <w:rsid w:val="004201E0"/>
    <w:pPr>
      <w:spacing w:after="100"/>
    </w:pPr>
  </w:style>
  <w:style w:type="paragraph" w:styleId="ListParagraph">
    <w:name w:val="List Paragraph"/>
    <w:basedOn w:val="Normal"/>
    <w:uiPriority w:val="34"/>
    <w:qFormat/>
    <w:rsid w:val="009F66A0"/>
    <w:pPr>
      <w:spacing w:line="240" w:lineRule="auto"/>
      <w:ind w:left="720"/>
      <w:contextualSpacing/>
    </w:pPr>
    <w:rPr>
      <w:sz w:val="24"/>
    </w:rPr>
  </w:style>
  <w:style w:type="paragraph" w:styleId="NoSpacing">
    <w:name w:val="No Spacing"/>
    <w:uiPriority w:val="1"/>
    <w:qFormat/>
    <w:rsid w:val="00991CDA"/>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273106">
      <w:bodyDiv w:val="1"/>
      <w:marLeft w:val="0"/>
      <w:marRight w:val="0"/>
      <w:marTop w:val="0"/>
      <w:marBottom w:val="0"/>
      <w:divBdr>
        <w:top w:val="none" w:sz="0" w:space="0" w:color="auto"/>
        <w:left w:val="none" w:sz="0" w:space="0" w:color="auto"/>
        <w:bottom w:val="none" w:sz="0" w:space="0" w:color="auto"/>
        <w:right w:val="none" w:sz="0" w:space="0" w:color="auto"/>
      </w:divBdr>
      <w:divsChild>
        <w:div w:id="9961969">
          <w:marLeft w:val="0"/>
          <w:marRight w:val="0"/>
          <w:marTop w:val="0"/>
          <w:marBottom w:val="0"/>
          <w:divBdr>
            <w:top w:val="none" w:sz="0" w:space="0" w:color="auto"/>
            <w:left w:val="none" w:sz="0" w:space="0" w:color="auto"/>
            <w:bottom w:val="none" w:sz="0" w:space="0" w:color="auto"/>
            <w:right w:val="none" w:sz="0" w:space="0" w:color="auto"/>
          </w:divBdr>
        </w:div>
      </w:divsChild>
    </w:div>
    <w:div w:id="107821586">
      <w:bodyDiv w:val="1"/>
      <w:marLeft w:val="0"/>
      <w:marRight w:val="0"/>
      <w:marTop w:val="0"/>
      <w:marBottom w:val="0"/>
      <w:divBdr>
        <w:top w:val="none" w:sz="0" w:space="0" w:color="auto"/>
        <w:left w:val="none" w:sz="0" w:space="0" w:color="auto"/>
        <w:bottom w:val="none" w:sz="0" w:space="0" w:color="auto"/>
        <w:right w:val="none" w:sz="0" w:space="0" w:color="auto"/>
      </w:divBdr>
      <w:divsChild>
        <w:div w:id="129983832">
          <w:marLeft w:val="0"/>
          <w:marRight w:val="0"/>
          <w:marTop w:val="0"/>
          <w:marBottom w:val="0"/>
          <w:divBdr>
            <w:top w:val="none" w:sz="0" w:space="0" w:color="auto"/>
            <w:left w:val="none" w:sz="0" w:space="0" w:color="auto"/>
            <w:bottom w:val="none" w:sz="0" w:space="0" w:color="auto"/>
            <w:right w:val="none" w:sz="0" w:space="0" w:color="auto"/>
          </w:divBdr>
        </w:div>
      </w:divsChild>
    </w:div>
    <w:div w:id="250430173">
      <w:bodyDiv w:val="1"/>
      <w:marLeft w:val="0"/>
      <w:marRight w:val="0"/>
      <w:marTop w:val="0"/>
      <w:marBottom w:val="0"/>
      <w:divBdr>
        <w:top w:val="none" w:sz="0" w:space="0" w:color="auto"/>
        <w:left w:val="none" w:sz="0" w:space="0" w:color="auto"/>
        <w:bottom w:val="none" w:sz="0" w:space="0" w:color="auto"/>
        <w:right w:val="none" w:sz="0" w:space="0" w:color="auto"/>
      </w:divBdr>
    </w:div>
    <w:div w:id="369037125">
      <w:bodyDiv w:val="1"/>
      <w:marLeft w:val="0"/>
      <w:marRight w:val="0"/>
      <w:marTop w:val="0"/>
      <w:marBottom w:val="0"/>
      <w:divBdr>
        <w:top w:val="none" w:sz="0" w:space="0" w:color="auto"/>
        <w:left w:val="none" w:sz="0" w:space="0" w:color="auto"/>
        <w:bottom w:val="none" w:sz="0" w:space="0" w:color="auto"/>
        <w:right w:val="none" w:sz="0" w:space="0" w:color="auto"/>
      </w:divBdr>
      <w:divsChild>
        <w:div w:id="1868253640">
          <w:marLeft w:val="0"/>
          <w:marRight w:val="0"/>
          <w:marTop w:val="0"/>
          <w:marBottom w:val="0"/>
          <w:divBdr>
            <w:top w:val="none" w:sz="0" w:space="0" w:color="auto"/>
            <w:left w:val="none" w:sz="0" w:space="0" w:color="auto"/>
            <w:bottom w:val="none" w:sz="0" w:space="0" w:color="auto"/>
            <w:right w:val="none" w:sz="0" w:space="0" w:color="auto"/>
          </w:divBdr>
        </w:div>
      </w:divsChild>
    </w:div>
    <w:div w:id="378284189">
      <w:bodyDiv w:val="1"/>
      <w:marLeft w:val="0"/>
      <w:marRight w:val="0"/>
      <w:marTop w:val="0"/>
      <w:marBottom w:val="0"/>
      <w:divBdr>
        <w:top w:val="none" w:sz="0" w:space="0" w:color="auto"/>
        <w:left w:val="none" w:sz="0" w:space="0" w:color="auto"/>
        <w:bottom w:val="none" w:sz="0" w:space="0" w:color="auto"/>
        <w:right w:val="none" w:sz="0" w:space="0" w:color="auto"/>
      </w:divBdr>
    </w:div>
    <w:div w:id="405568408">
      <w:bodyDiv w:val="1"/>
      <w:marLeft w:val="0"/>
      <w:marRight w:val="0"/>
      <w:marTop w:val="0"/>
      <w:marBottom w:val="0"/>
      <w:divBdr>
        <w:top w:val="none" w:sz="0" w:space="0" w:color="auto"/>
        <w:left w:val="none" w:sz="0" w:space="0" w:color="auto"/>
        <w:bottom w:val="none" w:sz="0" w:space="0" w:color="auto"/>
        <w:right w:val="none" w:sz="0" w:space="0" w:color="auto"/>
      </w:divBdr>
    </w:div>
    <w:div w:id="420831853">
      <w:bodyDiv w:val="1"/>
      <w:marLeft w:val="0"/>
      <w:marRight w:val="0"/>
      <w:marTop w:val="0"/>
      <w:marBottom w:val="0"/>
      <w:divBdr>
        <w:top w:val="none" w:sz="0" w:space="0" w:color="auto"/>
        <w:left w:val="none" w:sz="0" w:space="0" w:color="auto"/>
        <w:bottom w:val="none" w:sz="0" w:space="0" w:color="auto"/>
        <w:right w:val="none" w:sz="0" w:space="0" w:color="auto"/>
      </w:divBdr>
      <w:divsChild>
        <w:div w:id="2001999794">
          <w:marLeft w:val="0"/>
          <w:marRight w:val="0"/>
          <w:marTop w:val="0"/>
          <w:marBottom w:val="0"/>
          <w:divBdr>
            <w:top w:val="none" w:sz="0" w:space="0" w:color="auto"/>
            <w:left w:val="none" w:sz="0" w:space="0" w:color="auto"/>
            <w:bottom w:val="none" w:sz="0" w:space="0" w:color="auto"/>
            <w:right w:val="none" w:sz="0" w:space="0" w:color="auto"/>
          </w:divBdr>
        </w:div>
      </w:divsChild>
    </w:div>
    <w:div w:id="510460431">
      <w:bodyDiv w:val="1"/>
      <w:marLeft w:val="0"/>
      <w:marRight w:val="0"/>
      <w:marTop w:val="0"/>
      <w:marBottom w:val="0"/>
      <w:divBdr>
        <w:top w:val="none" w:sz="0" w:space="0" w:color="auto"/>
        <w:left w:val="none" w:sz="0" w:space="0" w:color="auto"/>
        <w:bottom w:val="none" w:sz="0" w:space="0" w:color="auto"/>
        <w:right w:val="none" w:sz="0" w:space="0" w:color="auto"/>
      </w:divBdr>
      <w:divsChild>
        <w:div w:id="1407067339">
          <w:marLeft w:val="0"/>
          <w:marRight w:val="0"/>
          <w:marTop w:val="0"/>
          <w:marBottom w:val="0"/>
          <w:divBdr>
            <w:top w:val="none" w:sz="0" w:space="0" w:color="auto"/>
            <w:left w:val="none" w:sz="0" w:space="0" w:color="auto"/>
            <w:bottom w:val="none" w:sz="0" w:space="0" w:color="auto"/>
            <w:right w:val="none" w:sz="0" w:space="0" w:color="auto"/>
          </w:divBdr>
        </w:div>
      </w:divsChild>
    </w:div>
    <w:div w:id="602031701">
      <w:bodyDiv w:val="1"/>
      <w:marLeft w:val="0"/>
      <w:marRight w:val="0"/>
      <w:marTop w:val="0"/>
      <w:marBottom w:val="0"/>
      <w:divBdr>
        <w:top w:val="none" w:sz="0" w:space="0" w:color="auto"/>
        <w:left w:val="none" w:sz="0" w:space="0" w:color="auto"/>
        <w:bottom w:val="none" w:sz="0" w:space="0" w:color="auto"/>
        <w:right w:val="none" w:sz="0" w:space="0" w:color="auto"/>
      </w:divBdr>
    </w:div>
    <w:div w:id="615411913">
      <w:bodyDiv w:val="1"/>
      <w:marLeft w:val="0"/>
      <w:marRight w:val="0"/>
      <w:marTop w:val="0"/>
      <w:marBottom w:val="0"/>
      <w:divBdr>
        <w:top w:val="none" w:sz="0" w:space="0" w:color="auto"/>
        <w:left w:val="none" w:sz="0" w:space="0" w:color="auto"/>
        <w:bottom w:val="none" w:sz="0" w:space="0" w:color="auto"/>
        <w:right w:val="none" w:sz="0" w:space="0" w:color="auto"/>
      </w:divBdr>
      <w:divsChild>
        <w:div w:id="515854229">
          <w:marLeft w:val="0"/>
          <w:marRight w:val="0"/>
          <w:marTop w:val="0"/>
          <w:marBottom w:val="0"/>
          <w:divBdr>
            <w:top w:val="none" w:sz="0" w:space="0" w:color="auto"/>
            <w:left w:val="none" w:sz="0" w:space="0" w:color="auto"/>
            <w:bottom w:val="none" w:sz="0" w:space="0" w:color="auto"/>
            <w:right w:val="none" w:sz="0" w:space="0" w:color="auto"/>
          </w:divBdr>
        </w:div>
      </w:divsChild>
    </w:div>
    <w:div w:id="616259170">
      <w:bodyDiv w:val="1"/>
      <w:marLeft w:val="0"/>
      <w:marRight w:val="0"/>
      <w:marTop w:val="0"/>
      <w:marBottom w:val="0"/>
      <w:divBdr>
        <w:top w:val="none" w:sz="0" w:space="0" w:color="auto"/>
        <w:left w:val="none" w:sz="0" w:space="0" w:color="auto"/>
        <w:bottom w:val="none" w:sz="0" w:space="0" w:color="auto"/>
        <w:right w:val="none" w:sz="0" w:space="0" w:color="auto"/>
      </w:divBdr>
    </w:div>
    <w:div w:id="754591734">
      <w:bodyDiv w:val="1"/>
      <w:marLeft w:val="0"/>
      <w:marRight w:val="0"/>
      <w:marTop w:val="0"/>
      <w:marBottom w:val="0"/>
      <w:divBdr>
        <w:top w:val="none" w:sz="0" w:space="0" w:color="auto"/>
        <w:left w:val="none" w:sz="0" w:space="0" w:color="auto"/>
        <w:bottom w:val="none" w:sz="0" w:space="0" w:color="auto"/>
        <w:right w:val="none" w:sz="0" w:space="0" w:color="auto"/>
      </w:divBdr>
    </w:div>
    <w:div w:id="838422659">
      <w:bodyDiv w:val="1"/>
      <w:marLeft w:val="0"/>
      <w:marRight w:val="0"/>
      <w:marTop w:val="0"/>
      <w:marBottom w:val="0"/>
      <w:divBdr>
        <w:top w:val="none" w:sz="0" w:space="0" w:color="auto"/>
        <w:left w:val="none" w:sz="0" w:space="0" w:color="auto"/>
        <w:bottom w:val="none" w:sz="0" w:space="0" w:color="auto"/>
        <w:right w:val="none" w:sz="0" w:space="0" w:color="auto"/>
      </w:divBdr>
    </w:div>
    <w:div w:id="878587541">
      <w:bodyDiv w:val="1"/>
      <w:marLeft w:val="0"/>
      <w:marRight w:val="0"/>
      <w:marTop w:val="0"/>
      <w:marBottom w:val="0"/>
      <w:divBdr>
        <w:top w:val="none" w:sz="0" w:space="0" w:color="auto"/>
        <w:left w:val="none" w:sz="0" w:space="0" w:color="auto"/>
        <w:bottom w:val="none" w:sz="0" w:space="0" w:color="auto"/>
        <w:right w:val="none" w:sz="0" w:space="0" w:color="auto"/>
      </w:divBdr>
      <w:divsChild>
        <w:div w:id="1319723133">
          <w:marLeft w:val="0"/>
          <w:marRight w:val="0"/>
          <w:marTop w:val="0"/>
          <w:marBottom w:val="0"/>
          <w:divBdr>
            <w:top w:val="none" w:sz="0" w:space="0" w:color="auto"/>
            <w:left w:val="none" w:sz="0" w:space="0" w:color="auto"/>
            <w:bottom w:val="none" w:sz="0" w:space="0" w:color="auto"/>
            <w:right w:val="none" w:sz="0" w:space="0" w:color="auto"/>
          </w:divBdr>
        </w:div>
      </w:divsChild>
    </w:div>
    <w:div w:id="981497799">
      <w:bodyDiv w:val="1"/>
      <w:marLeft w:val="0"/>
      <w:marRight w:val="0"/>
      <w:marTop w:val="0"/>
      <w:marBottom w:val="0"/>
      <w:divBdr>
        <w:top w:val="none" w:sz="0" w:space="0" w:color="auto"/>
        <w:left w:val="none" w:sz="0" w:space="0" w:color="auto"/>
        <w:bottom w:val="none" w:sz="0" w:space="0" w:color="auto"/>
        <w:right w:val="none" w:sz="0" w:space="0" w:color="auto"/>
      </w:divBdr>
      <w:divsChild>
        <w:div w:id="86004623">
          <w:marLeft w:val="0"/>
          <w:marRight w:val="0"/>
          <w:marTop w:val="0"/>
          <w:marBottom w:val="0"/>
          <w:divBdr>
            <w:top w:val="none" w:sz="0" w:space="0" w:color="auto"/>
            <w:left w:val="none" w:sz="0" w:space="0" w:color="auto"/>
            <w:bottom w:val="none" w:sz="0" w:space="0" w:color="auto"/>
            <w:right w:val="none" w:sz="0" w:space="0" w:color="auto"/>
          </w:divBdr>
        </w:div>
      </w:divsChild>
    </w:div>
    <w:div w:id="1007951378">
      <w:bodyDiv w:val="1"/>
      <w:marLeft w:val="0"/>
      <w:marRight w:val="0"/>
      <w:marTop w:val="0"/>
      <w:marBottom w:val="0"/>
      <w:divBdr>
        <w:top w:val="none" w:sz="0" w:space="0" w:color="auto"/>
        <w:left w:val="none" w:sz="0" w:space="0" w:color="auto"/>
        <w:bottom w:val="none" w:sz="0" w:space="0" w:color="auto"/>
        <w:right w:val="none" w:sz="0" w:space="0" w:color="auto"/>
      </w:divBdr>
      <w:divsChild>
        <w:div w:id="1631401008">
          <w:marLeft w:val="0"/>
          <w:marRight w:val="0"/>
          <w:marTop w:val="0"/>
          <w:marBottom w:val="0"/>
          <w:divBdr>
            <w:top w:val="none" w:sz="0" w:space="0" w:color="auto"/>
            <w:left w:val="none" w:sz="0" w:space="0" w:color="auto"/>
            <w:bottom w:val="none" w:sz="0" w:space="0" w:color="auto"/>
            <w:right w:val="none" w:sz="0" w:space="0" w:color="auto"/>
          </w:divBdr>
        </w:div>
      </w:divsChild>
    </w:div>
    <w:div w:id="1024748983">
      <w:bodyDiv w:val="1"/>
      <w:marLeft w:val="0"/>
      <w:marRight w:val="0"/>
      <w:marTop w:val="0"/>
      <w:marBottom w:val="0"/>
      <w:divBdr>
        <w:top w:val="none" w:sz="0" w:space="0" w:color="auto"/>
        <w:left w:val="none" w:sz="0" w:space="0" w:color="auto"/>
        <w:bottom w:val="none" w:sz="0" w:space="0" w:color="auto"/>
        <w:right w:val="none" w:sz="0" w:space="0" w:color="auto"/>
      </w:divBdr>
      <w:divsChild>
        <w:div w:id="986670165">
          <w:marLeft w:val="0"/>
          <w:marRight w:val="0"/>
          <w:marTop w:val="0"/>
          <w:marBottom w:val="0"/>
          <w:divBdr>
            <w:top w:val="none" w:sz="0" w:space="0" w:color="auto"/>
            <w:left w:val="none" w:sz="0" w:space="0" w:color="auto"/>
            <w:bottom w:val="none" w:sz="0" w:space="0" w:color="auto"/>
            <w:right w:val="none" w:sz="0" w:space="0" w:color="auto"/>
          </w:divBdr>
        </w:div>
      </w:divsChild>
    </w:div>
    <w:div w:id="1027028536">
      <w:bodyDiv w:val="1"/>
      <w:marLeft w:val="0"/>
      <w:marRight w:val="0"/>
      <w:marTop w:val="0"/>
      <w:marBottom w:val="0"/>
      <w:divBdr>
        <w:top w:val="none" w:sz="0" w:space="0" w:color="auto"/>
        <w:left w:val="none" w:sz="0" w:space="0" w:color="auto"/>
        <w:bottom w:val="none" w:sz="0" w:space="0" w:color="auto"/>
        <w:right w:val="none" w:sz="0" w:space="0" w:color="auto"/>
      </w:divBdr>
    </w:div>
    <w:div w:id="1045181347">
      <w:bodyDiv w:val="1"/>
      <w:marLeft w:val="0"/>
      <w:marRight w:val="0"/>
      <w:marTop w:val="0"/>
      <w:marBottom w:val="0"/>
      <w:divBdr>
        <w:top w:val="none" w:sz="0" w:space="0" w:color="auto"/>
        <w:left w:val="none" w:sz="0" w:space="0" w:color="auto"/>
        <w:bottom w:val="none" w:sz="0" w:space="0" w:color="auto"/>
        <w:right w:val="none" w:sz="0" w:space="0" w:color="auto"/>
      </w:divBdr>
      <w:divsChild>
        <w:div w:id="1023676258">
          <w:marLeft w:val="0"/>
          <w:marRight w:val="0"/>
          <w:marTop w:val="0"/>
          <w:marBottom w:val="0"/>
          <w:divBdr>
            <w:top w:val="none" w:sz="0" w:space="0" w:color="auto"/>
            <w:left w:val="none" w:sz="0" w:space="0" w:color="auto"/>
            <w:bottom w:val="none" w:sz="0" w:space="0" w:color="auto"/>
            <w:right w:val="none" w:sz="0" w:space="0" w:color="auto"/>
          </w:divBdr>
        </w:div>
      </w:divsChild>
    </w:div>
    <w:div w:id="1113942334">
      <w:bodyDiv w:val="1"/>
      <w:marLeft w:val="0"/>
      <w:marRight w:val="0"/>
      <w:marTop w:val="0"/>
      <w:marBottom w:val="0"/>
      <w:divBdr>
        <w:top w:val="none" w:sz="0" w:space="0" w:color="auto"/>
        <w:left w:val="none" w:sz="0" w:space="0" w:color="auto"/>
        <w:bottom w:val="none" w:sz="0" w:space="0" w:color="auto"/>
        <w:right w:val="none" w:sz="0" w:space="0" w:color="auto"/>
      </w:divBdr>
    </w:div>
    <w:div w:id="1365134509">
      <w:bodyDiv w:val="1"/>
      <w:marLeft w:val="0"/>
      <w:marRight w:val="0"/>
      <w:marTop w:val="0"/>
      <w:marBottom w:val="0"/>
      <w:divBdr>
        <w:top w:val="none" w:sz="0" w:space="0" w:color="auto"/>
        <w:left w:val="none" w:sz="0" w:space="0" w:color="auto"/>
        <w:bottom w:val="none" w:sz="0" w:space="0" w:color="auto"/>
        <w:right w:val="none" w:sz="0" w:space="0" w:color="auto"/>
      </w:divBdr>
    </w:div>
    <w:div w:id="1379284812">
      <w:bodyDiv w:val="1"/>
      <w:marLeft w:val="0"/>
      <w:marRight w:val="0"/>
      <w:marTop w:val="0"/>
      <w:marBottom w:val="0"/>
      <w:divBdr>
        <w:top w:val="none" w:sz="0" w:space="0" w:color="auto"/>
        <w:left w:val="none" w:sz="0" w:space="0" w:color="auto"/>
        <w:bottom w:val="none" w:sz="0" w:space="0" w:color="auto"/>
        <w:right w:val="none" w:sz="0" w:space="0" w:color="auto"/>
      </w:divBdr>
      <w:divsChild>
        <w:div w:id="1052576674">
          <w:marLeft w:val="0"/>
          <w:marRight w:val="0"/>
          <w:marTop w:val="0"/>
          <w:marBottom w:val="0"/>
          <w:divBdr>
            <w:top w:val="none" w:sz="0" w:space="0" w:color="auto"/>
            <w:left w:val="none" w:sz="0" w:space="0" w:color="auto"/>
            <w:bottom w:val="none" w:sz="0" w:space="0" w:color="auto"/>
            <w:right w:val="none" w:sz="0" w:space="0" w:color="auto"/>
          </w:divBdr>
        </w:div>
      </w:divsChild>
    </w:div>
    <w:div w:id="1436903112">
      <w:bodyDiv w:val="1"/>
      <w:marLeft w:val="0"/>
      <w:marRight w:val="0"/>
      <w:marTop w:val="0"/>
      <w:marBottom w:val="0"/>
      <w:divBdr>
        <w:top w:val="none" w:sz="0" w:space="0" w:color="auto"/>
        <w:left w:val="none" w:sz="0" w:space="0" w:color="auto"/>
        <w:bottom w:val="none" w:sz="0" w:space="0" w:color="auto"/>
        <w:right w:val="none" w:sz="0" w:space="0" w:color="auto"/>
      </w:divBdr>
      <w:divsChild>
        <w:div w:id="1938630140">
          <w:marLeft w:val="0"/>
          <w:marRight w:val="0"/>
          <w:marTop w:val="0"/>
          <w:marBottom w:val="0"/>
          <w:divBdr>
            <w:top w:val="none" w:sz="0" w:space="0" w:color="auto"/>
            <w:left w:val="none" w:sz="0" w:space="0" w:color="auto"/>
            <w:bottom w:val="none" w:sz="0" w:space="0" w:color="auto"/>
            <w:right w:val="none" w:sz="0" w:space="0" w:color="auto"/>
          </w:divBdr>
        </w:div>
      </w:divsChild>
    </w:div>
    <w:div w:id="1475636566">
      <w:bodyDiv w:val="1"/>
      <w:marLeft w:val="0"/>
      <w:marRight w:val="0"/>
      <w:marTop w:val="0"/>
      <w:marBottom w:val="0"/>
      <w:divBdr>
        <w:top w:val="none" w:sz="0" w:space="0" w:color="auto"/>
        <w:left w:val="none" w:sz="0" w:space="0" w:color="auto"/>
        <w:bottom w:val="none" w:sz="0" w:space="0" w:color="auto"/>
        <w:right w:val="none" w:sz="0" w:space="0" w:color="auto"/>
      </w:divBdr>
    </w:div>
    <w:div w:id="1481534858">
      <w:bodyDiv w:val="1"/>
      <w:marLeft w:val="0"/>
      <w:marRight w:val="0"/>
      <w:marTop w:val="0"/>
      <w:marBottom w:val="0"/>
      <w:divBdr>
        <w:top w:val="none" w:sz="0" w:space="0" w:color="auto"/>
        <w:left w:val="none" w:sz="0" w:space="0" w:color="auto"/>
        <w:bottom w:val="none" w:sz="0" w:space="0" w:color="auto"/>
        <w:right w:val="none" w:sz="0" w:space="0" w:color="auto"/>
      </w:divBdr>
    </w:div>
    <w:div w:id="1564178307">
      <w:bodyDiv w:val="1"/>
      <w:marLeft w:val="0"/>
      <w:marRight w:val="0"/>
      <w:marTop w:val="0"/>
      <w:marBottom w:val="0"/>
      <w:divBdr>
        <w:top w:val="none" w:sz="0" w:space="0" w:color="auto"/>
        <w:left w:val="none" w:sz="0" w:space="0" w:color="auto"/>
        <w:bottom w:val="none" w:sz="0" w:space="0" w:color="auto"/>
        <w:right w:val="none" w:sz="0" w:space="0" w:color="auto"/>
      </w:divBdr>
    </w:div>
    <w:div w:id="1633945673">
      <w:bodyDiv w:val="1"/>
      <w:marLeft w:val="0"/>
      <w:marRight w:val="0"/>
      <w:marTop w:val="0"/>
      <w:marBottom w:val="0"/>
      <w:divBdr>
        <w:top w:val="none" w:sz="0" w:space="0" w:color="auto"/>
        <w:left w:val="none" w:sz="0" w:space="0" w:color="auto"/>
        <w:bottom w:val="none" w:sz="0" w:space="0" w:color="auto"/>
        <w:right w:val="none" w:sz="0" w:space="0" w:color="auto"/>
      </w:divBdr>
    </w:div>
    <w:div w:id="1681198743">
      <w:bodyDiv w:val="1"/>
      <w:marLeft w:val="0"/>
      <w:marRight w:val="0"/>
      <w:marTop w:val="0"/>
      <w:marBottom w:val="0"/>
      <w:divBdr>
        <w:top w:val="none" w:sz="0" w:space="0" w:color="auto"/>
        <w:left w:val="none" w:sz="0" w:space="0" w:color="auto"/>
        <w:bottom w:val="none" w:sz="0" w:space="0" w:color="auto"/>
        <w:right w:val="none" w:sz="0" w:space="0" w:color="auto"/>
      </w:divBdr>
    </w:div>
    <w:div w:id="1730684318">
      <w:bodyDiv w:val="1"/>
      <w:marLeft w:val="0"/>
      <w:marRight w:val="0"/>
      <w:marTop w:val="0"/>
      <w:marBottom w:val="0"/>
      <w:divBdr>
        <w:top w:val="none" w:sz="0" w:space="0" w:color="auto"/>
        <w:left w:val="none" w:sz="0" w:space="0" w:color="auto"/>
        <w:bottom w:val="none" w:sz="0" w:space="0" w:color="auto"/>
        <w:right w:val="none" w:sz="0" w:space="0" w:color="auto"/>
      </w:divBdr>
      <w:divsChild>
        <w:div w:id="837233092">
          <w:marLeft w:val="0"/>
          <w:marRight w:val="0"/>
          <w:marTop w:val="0"/>
          <w:marBottom w:val="0"/>
          <w:divBdr>
            <w:top w:val="none" w:sz="0" w:space="0" w:color="auto"/>
            <w:left w:val="none" w:sz="0" w:space="0" w:color="auto"/>
            <w:bottom w:val="none" w:sz="0" w:space="0" w:color="auto"/>
            <w:right w:val="none" w:sz="0" w:space="0" w:color="auto"/>
          </w:divBdr>
        </w:div>
      </w:divsChild>
    </w:div>
    <w:div w:id="1766535611">
      <w:bodyDiv w:val="1"/>
      <w:marLeft w:val="0"/>
      <w:marRight w:val="0"/>
      <w:marTop w:val="0"/>
      <w:marBottom w:val="0"/>
      <w:divBdr>
        <w:top w:val="none" w:sz="0" w:space="0" w:color="auto"/>
        <w:left w:val="none" w:sz="0" w:space="0" w:color="auto"/>
        <w:bottom w:val="none" w:sz="0" w:space="0" w:color="auto"/>
        <w:right w:val="none" w:sz="0" w:space="0" w:color="auto"/>
      </w:divBdr>
    </w:div>
    <w:div w:id="1885680780">
      <w:bodyDiv w:val="1"/>
      <w:marLeft w:val="0"/>
      <w:marRight w:val="0"/>
      <w:marTop w:val="0"/>
      <w:marBottom w:val="0"/>
      <w:divBdr>
        <w:top w:val="none" w:sz="0" w:space="0" w:color="auto"/>
        <w:left w:val="none" w:sz="0" w:space="0" w:color="auto"/>
        <w:bottom w:val="none" w:sz="0" w:space="0" w:color="auto"/>
        <w:right w:val="none" w:sz="0" w:space="0" w:color="auto"/>
      </w:divBdr>
    </w:div>
    <w:div w:id="1902136276">
      <w:bodyDiv w:val="1"/>
      <w:marLeft w:val="0"/>
      <w:marRight w:val="0"/>
      <w:marTop w:val="0"/>
      <w:marBottom w:val="0"/>
      <w:divBdr>
        <w:top w:val="none" w:sz="0" w:space="0" w:color="auto"/>
        <w:left w:val="none" w:sz="0" w:space="0" w:color="auto"/>
        <w:bottom w:val="none" w:sz="0" w:space="0" w:color="auto"/>
        <w:right w:val="none" w:sz="0" w:space="0" w:color="auto"/>
      </w:divBdr>
    </w:div>
    <w:div w:id="199448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header" Target="header1.xml"/><Relationship Id="rId8" Type="http://schemas.openxmlformats.org/officeDocument/2006/relationships/hyperlink" Target="mailto:cigodwin@yahoo.com" TargetMode="Externa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g"/><Relationship Id="rId20" Type="http://schemas.openxmlformats.org/officeDocument/2006/relationships/image" Target="media/image12.jpg"/><Relationship Id="rId41" Type="http://schemas.openxmlformats.org/officeDocument/2006/relationships/image" Target="media/image3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5FE11C-73BF-4489-A0BE-31866FD9D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48</Pages>
  <Words>9027</Words>
  <Characters>51459</Characters>
  <Application>Microsoft Office Word</Application>
  <DocSecurity>4</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colin godwin</dc:creator>
  <cp:keywords/>
  <dc:description/>
  <cp:lastModifiedBy>Tomasz Kalkowski</cp:lastModifiedBy>
  <cp:revision>2</cp:revision>
  <dcterms:created xsi:type="dcterms:W3CDTF">2014-11-18T15:55:00Z</dcterms:created>
  <dcterms:modified xsi:type="dcterms:W3CDTF">2014-11-18T15:55:00Z</dcterms:modified>
</cp:coreProperties>
</file>